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I § 13 BVGSaarEG</w:t>
      </w:r>
    </w:p>
    <w:p>
      <w:r>
        <w:rPr>
          <w:color w:val="555555"/>
          <w:sz w:val="18"/>
        </w:rPr>
        <w:t xml:space="preserve">Gesetz zur Einführung des Bundesversorgungsgesetzes im Saarland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 auf Grund dieses Gesetzes zu gewährenden Leistungen sind wie Renten nach dem Bundesversorgungsgesetz zu behandeln.</w:t>
      </w:r>
    </w:p>
    <w:p>
      <w:r>
        <w:rPr>
          <w:color w:val="555555"/>
          <w:sz w:val="17"/>
        </w:rPr>
        <w:t xml:space="preserve">Zitiervorschlag: Art I § 13 BVGSaarEG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https://recht.nulegal.eu/gesetze/BVGSaarEG/i-13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