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Einer Schädigung im Sinne des § 1 Abs. 1 steht eine Schädigung gleich, die ein Berechtigter oder Leistungsempfänger nach § 10 Abs. 4 oder 5 durch einen Unfall bei der Durchführung einer stationären Maßnahme nach § 12 Abs. 1 oder 4 oder § 26 oder auf dem notwendigen Hin- und Rückweg erleidet. Dies gilt entsprechend, wenn der Berechtigte oder Leistungsempfänger dem Verlangen eines zuständigen Leistungsträgers oder eines Gerichts, wegen der Versorgung persönlich zu erscheinen, folgt und dabei einen Unfall erleidet.</w:t>
      </w:r>
    </w:p>
    <w:p>
      <w:r>
        <w:t xml:space="preserve">(2) Absatz 1 gilt entsprechend, wenn eine Pflegeperson bei einer Badekur nach § 12 Abs. 3 einen Unfall erleidet.</w:t>
      </w:r>
    </w:p>
    <w:p>
      <w:r>
        <w:t xml:space="preserve">(3) Einer Schädigung im Sinne des § 1 Abs. 1 steht eine Schädigung gleich, die eine nicht nach § 2 Abs. 1 Nr. 1 oder 9 des Siebten Buches Sozialgesetzbuch versicherte Begleitperson durch einen Unfall bei einer wegen der Folgen der Schädigung notwendigen Begleitung des Beschädigten auf einem Weg im Sinne des § 1 Abs. 2 Buchstabe e oder bei der notwendigen Begleitung während der Durchführung einer dort aufgeführten Maßnahme erleidet. Dies gilt entsprechend, wenn der Beschädigte dem Verlangen eines Leistungsträgers, einer anderen Behörde oder eines Gerichts folgt, persönlich zu erscheinen.</w:t>
      </w:r>
    </w:p>
    <w:p>
      <w:r>
        <w:rPr>
          <w:color w:val="555555"/>
          <w:sz w:val="17"/>
        </w:rPr>
        <w:t xml:space="preserve">Zitiervorschlag: § 8a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