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88f BVG</w:t>
      </w:r>
    </w:p>
    <w:p>
      <w:r>
        <w:rPr>
          <w:color w:val="555555"/>
          <w:sz w:val="18"/>
        </w:rPr>
        <w:t xml:space="preserve">Bundesversorgungsgesetz</w:t>
      </w:r>
    </w:p>
    <w:p>
      <w:r>
        <w:rPr>
          <w:color w:val="555555"/>
          <w:sz w:val="18"/>
        </w:rPr>
        <w:t xml:space="preserve">Historische Fassung: Stand 01.06.2022 bis 01.01.2024. Dies ist nicht die aktuelle Fassung.</w:t>
      </w:r>
    </w:p>
    <w:p>
      <w:r>
        <w:t xml:space="preserve">(1) Minderjährige, die ergänzende Hilfe zum Lebensunterhalt nach § 27a beziehen, die sich nach der Regelbedarfsstufe 4, 5 oder 6 der Anlage zu § 28 des Zwölften Buches Sozialgesetzbuch bemisst, haben Anspruch auf einen monatlichen Sofortzuschlag in Höhe von 20 Euro. Anspruch auf den Sofortzuschlag besteht auch dann, wenn Minderjährige</w:t>
      </w:r>
    </w:p>
    <w:p>
      <w:pPr>
        <w:ind w:left="420"/>
      </w:pPr>
      <w:r>
        <w:t xml:space="preserve">1. Bildungs- und Teilhabeleistungen nach § 27a dieses Gesetzes in Verbindung mit § 34 des Zwölften Buches Sozialgesetzbuch beziehen oder</w:t>
      </w:r>
    </w:p>
    <w:p>
      <w:pPr>
        <w:ind w:left="420"/>
      </w:pPr>
      <w:r>
        <w:t xml:space="preserve">2. die Leistungen nach Satz 1 oder Nummer 1 nur deshalb nicht beziehen, weil Kindergeld nach § 30 Absatz 3 der Verordnung zur Kriegsopferfürsorge berücksichtigt wird.</w:t>
      </w:r>
    </w:p>
    <w:p>
      <w:r>
        <w:t xml:space="preserve">Der Sofortzuschlag wird erstmalig für den Monat Juli 2022 erbracht.</w:t>
      </w:r>
    </w:p>
    <w:p>
      <w:r>
        <w:t xml:space="preserve">(2) Wird die Entscheidung über die Bewilligung der ergänzenden Hilfe zum Lebensunterhalt nach Absatz 1 Satz 1 oder der Bildungs- und Teilhabeleistungen nach Absatz 1 Satz 2 Nummer 1 rückwirkend geändert oder fällt die Leistung rückwirkend weg, erfolgt keine rückwirkende Aufhebung der Bewilligung und keine Rückforderung des Sofortzuschlages. Dies gilt auch, wenn sich nachträglich ergibt, dass innerhalb des Bewilligungszeitraums, für den der Sofortzuschlag bereits festgesetzt ist, kein Anspruch auf ergänzende Hilfe zum Lebensunterhalt oder Bildungs- und Teilhabeleistungen besteht.</w:t>
      </w:r>
    </w:p>
    <w:p>
      <w:r>
        <w:t xml:space="preserve">(3) Der Anspruch auf den Sofortzuschlag kann nicht übertragen, verpfändet oder gepfändet werden.</w:t>
      </w:r>
    </w:p>
    <w:p>
      <w:r>
        <w:rPr>
          <w:color w:val="555555"/>
          <w:sz w:val="17"/>
        </w:rPr>
        <w:t xml:space="preserve">Zitiervorschlag: § 88f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https://recht.nulegal.eu/gesetze/BVG/88f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