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BVG — Übergangsregelung zur Verhinderung einer Zahlungslücke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10.12.2019 bis 01.01.2024. Dies ist nicht die aktuelle Fassung.</w:t>
      </w:r>
    </w:p>
    <w:p>
      <w:r>
        <w:t xml:space="preserve">Leistungsberechtigte,</w:t>
      </w:r>
    </w:p>
    <w:p>
      <w:pPr>
        <w:ind w:left="420"/>
      </w:pPr>
      <w:r>
        <w:t xml:space="preserve">1. die am 31. Dezember 2019 in einer stationären Einrichtung leben und Leistungen der Eingliederungshilfe nach § 27d Absatz 1 Nummer 3 beziehen,</w:t>
      </w:r>
    </w:p>
    <w:p>
      <w:pPr>
        <w:ind w:left="420"/>
      </w:pPr>
      <w:r>
        <w:t xml:space="preserve">2. die nach § 27a leistungsberechtigt sind und</w:t>
      </w:r>
    </w:p>
    <w:p>
      <w:pPr>
        <w:ind w:left="420"/>
      </w:pPr>
      <w:r>
        <w:t xml:space="preserve">3. denen im Monat Januar 2020 eine laufende Rente aus der gesetzlichen Rentenversicherung zufließt,</w:t>
      </w:r>
    </w:p>
    <w:p>
      <w:r>
        <w:t xml:space="preserve">haben dieses im Januar 2020 zufließende Einkommen abweichend von § 25d nicht für die ergänzende Hilfe zum Lebensunterhalt nach § 27a einzusetzen. Einer laufenden Rente aus der gesetzlichen Rentenversicherung stehen Renten und rentenähnliche Dauerleistungen anderer Sozialleistungsträger gleich, sofern diese erst am Ende des laufenden Monats fällig sind.</w:t>
      </w:r>
    </w:p>
    <w:p>
      <w:r>
        <w:rPr>
          <w:color w:val="555555"/>
          <w:sz w:val="17"/>
        </w:rPr>
        <w:t xml:space="preserve">Zitiervorschlag: § 88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https://recht.nulegal.eu/gesetze/BVG/88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