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BVG</w:t>
      </w:r>
    </w:p>
    <w:p>
      <w:r>
        <w:rPr>
          <w:color w:val="555555"/>
          <w:sz w:val="18"/>
        </w:rPr>
        <w:t xml:space="preserve">Bundesversorgungsgesetz</w:t>
      </w:r>
    </w:p>
    <w:p>
      <w:r>
        <w:rPr>
          <w:color w:val="555555"/>
          <w:sz w:val="18"/>
        </w:rPr>
        <w:t xml:space="preserve">Historische Fassung: Stand 10.06.2019 bis 01.01.2024. Dies ist nicht die aktuelle Fassung.</w:t>
      </w:r>
    </w:p>
    <w:p>
      <w:r>
        <w:t xml:space="preserve">An Berechtigte mit Wohnsitz im Ausland werden Leistungen nach Maßgabe der §§ 64 bis 64f erbracht.</w:t>
      </w:r>
    </w:p>
    <w:p>
      <w:r>
        <w:rPr>
          <w:color w:val="555555"/>
          <w:sz w:val="17"/>
        </w:rPr>
        <w:t xml:space="preserve">Zitiervorschlag: § 8 BVG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https://recht.nulegal.eu/gesetze/BVG/8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