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66c BVG — (weggefallen)</w:t>
      </w:r>
    </w:p>
    <w:p>
      <w:r>
        <w:rPr>
          <w:color w:val="555555"/>
          <w:sz w:val="18"/>
        </w:rPr>
        <w:t xml:space="preserve">Bundesversorgungsgesetz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66c 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https://recht.nulegal.eu/gesetze/BVG/66c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