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64a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Beschädigte führen die Heilbehandlung wegen der anerkannten Folgen einer Schädigung selbst durch, soweit sie nicht im Geltungsbereich dieses Gesetzes gewährt wird. Sie erhalten die nachgewiesenen medizinisch notwendigen und angemessenen Kosten bis zur zweifachen Summe der Kosten einer entsprechenden Heilbehandlung im Geltungsbereich dieses Gesetzes erstattet; in besonders begründeten Fällen kann auch der darüber hinausgehende Betrag teilweise oder ganz erstattet werden. Die Kosten für Arznei- und Verbandmittel sowie Heilmittel können in voller Höhe ersetzt werden. Die Heilbehandlung wegen Schädigungsfolgen kann auch im Geltungsbereich dieses Gesetzes nach vorheriger Genehmigung durch die zuständige Verwaltungsbehörde durchgeführt werden, wenn medizinische oder Kostengründe dies erfordern.</w:t>
      </w:r>
    </w:p>
    <w:p>
      <w:r>
        <w:t xml:space="preserve">(2) Versorgungskrankengeld und Beihilfe nach § 17 sind ausgeschlossen. Leistungen der Heil- und Krankenbehandlung nach § 10 Absatz 2, 4, 5 und 6 Satz 1 und § 11 Absatz 4 werden in Höhe der im Wohnsitzstaat üblichen Leistungen erstattet; Absatz 6 bleibt unberührt. Sollte eine Ermittlung der Heilbehandlungskosten im Wohnsitzstaat nicht möglich sein, kann eine Zuwendung bis zur einfachen Höhe der üblichen Leistungen erbracht werden, die der Versorgungsberechtigte im Inland erhalten würde.</w:t>
      </w:r>
    </w:p>
    <w:p>
      <w:r>
        <w:t xml:space="preserve">(3) Für Kurmaßnahmen werden Kosten nur erstattet und Zuwendungen nur gegeben, wenn die zuständige Verwaltungsbehörde der Maßnahme vorher zugestimmt hat. Leistungen für Versehrtenleibesübungen außerhalb des Geltungsbereiches dieses Gesetzes sind ausgeschlossen.</w:t>
      </w:r>
    </w:p>
    <w:p>
      <w:r>
        <w:t xml:space="preserve">(4) Ansprüche, die der Berechtigte gegen Träger gesetzlicher oder privater Versicherungen oder ähnlicher Einrichtungen hat, werden auf die Leistungen der Heil- und Krankenbehandlung nach diesem Gesetz angerechnet, soweit sie zu verwirklichen sind.</w:t>
      </w:r>
    </w:p>
    <w:p>
      <w:r>
        <w:t xml:space="preserve">(5) Für die Erstattung der Reisekosten und den Ersatz entgangenen Arbeitsverdienstes ist § 24 entsprechend anzuwenden.</w:t>
      </w:r>
    </w:p>
    <w:p>
      <w:r>
        <w:t xml:space="preserve">(6) Die zuständige Verwaltungsbehörde kann anstelle von Leistungen nach den Absätzen 1 bis 3 auch Beiträge für eine Versicherung der Berechtigten im Wohnsitzstaat übernehmen, wenn eine besondere Härte vorliegt, oder Leistungen in Zusammenarbeit mit einer ausländischen Krankenversicherung, mit der sie einen Vertrag geschlossen hat, erbringen.</w:t>
      </w:r>
    </w:p>
    <w:p>
      <w:r>
        <w:rPr>
          <w:color w:val="555555"/>
          <w:sz w:val="17"/>
        </w:rPr>
        <w:t xml:space="preserve">Zitiervorschlag: § 64a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https://recht.nulegal.eu/gesetze/BVG/64a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