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Witwe oder der hinterbliebene Lebenspartner eines Beschädigten, der hilflos im Sinne des § 35 Abs. 1 war, erhält einen Pflegeausgleich, wenn sie den Beschädigten während ihrer Ehe oder Lebenspartnerschaft länger als 10 Jahre gepflegt hat. Als Pflegezeit zählen die Kalendermonate, in denen der Beschädigte während der Ehe oder der Lebenspartnerschaft infolge der Schädigung mindestens in einem der Stufe II entsprechenden Umfang hilflos im Sinne des § 35 Abs. 1 war oder der Beschädigte infolge der Schädigung blind war. Kalendermonate, in denen die Ehefrau oder der Lebenspartner die Pflege nicht unentgeltlich geleistet hat, werden nicht mitgezählt. Dies gilt auch für Kalendermonate, in denen ein mehr als nur geringfügiger Teil der Pflege von Dritten erbracht worden ist, es sei denn, diese Pflegetätigkeit Dritter hat jeweils nicht länger als drei Monate gedauert. Die anzurechnende Gesamtpflegezeit wird auf volle Jahre aufgerundet.</w:t>
      </w:r>
    </w:p>
    <w:p>
      <w:r>
        <w:t xml:space="preserve">(2) Der Pflegeausgleich beträgt für jedes Jahr der über 10 Jahre hinausgehenden Pflegezeit 0,5 vom Hundert des im Zeitpunkt des Leistungsbeginns geltenden Betrags der Pflegezulagestufe, nach der der Beschädigte jeweils Anspruch auf Pflegezulage hatte oder die dem Umfang seiner Hilflosigkeit nach § 35 Abs. 1 entsprochen hätte. Bei einem Wechsel der Pflegezulagestufe wird für jeden Kalendermonat ein Zwölftel des Betrags nach Satz 1 angesetzt. Der Pflegeausgleich nach Satz 1 und 2 wird jährlich mit dem in § 56 Abs. 1 Satz 1, soweit das Jahr 2000 betroffen ist, mit dem in § 56 Abs. 3 bestimmten Vomhundertsatz angepasst; dabei ist § 15 Satz 2 zweiter Halbsatz entsprechend anzuwenden.</w:t>
      </w:r>
    </w:p>
    <w:p>
      <w:r>
        <w:t xml:space="preserve">(3) Die Absätze 1 und 2 gelten für den Elternteil im Sinne des § 35 Abs. 2 entsprechend.</w:t>
      </w:r>
    </w:p>
    <w:p>
      <w:r>
        <w:t xml:space="preserve">(4) Ergibt sich ein Pflegeausgleich von weniger als 10 Euro monatlich, wird er auf diesen Betrag erhöht.</w:t>
      </w:r>
    </w:p>
    <w:p>
      <w:r>
        <w:t xml:space="preserve">(5) Ab 1. Januar 1991 wird in dem in Artikel 3 des Einigungsvertrages genannten Gebiet der Pflegeausgleich nach den Absätzen 1 bis 3 abweichend von der Regelung des Absatzes 2 Satz 3 nach dem in diesem Gebiet jeweils geltenden Betrag der Pflegezulagestufe errechnet, nach der der Beschädigte jeweils Anspruch auf Pflegezulage hatte oder die dem Umfang seiner Hilflosigkeit nach § 35 Abs. 1 entsprochen hätte; dabei ist § 15 Satz 2 zweiter Halbsatz entsprechend anzuwenden. Sobald in dem in Artikel 3 des Einigungsvertrages genannten Gebiet § 56 anzuwenden ist, ist Satz 1 nicht mehr anzuwenden.</w:t>
      </w:r>
    </w:p>
    <w:p>
      <w:r>
        <w:rPr>
          <w:color w:val="555555"/>
          <w:sz w:val="17"/>
        </w:rPr>
        <w:t xml:space="preserve">Zitiervorschlag: § 40b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