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01.07.2023 bis 01.01.2024. Dies ist nicht die aktuelle Fassung.</w:t>
      </w:r>
    </w:p>
    <w:p>
      <w:r>
        <w:t xml:space="preserve">Die Witwe oder der hinterbliebene Lebenspartner erhält eine Grundrente von 537 Euro monatlich.</w:t>
      </w:r>
    </w:p>
    <w:p>
      <w:r>
        <w:rPr>
          <w:color w:val="555555"/>
          <w:sz w:val="17"/>
        </w:rPr>
        <w:t xml:space="preserve">Zitiervorschlag: § 40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