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26c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10.01.2020 bis 01.01.2024. Dies ist nicht die aktuelle Fassung.</w:t>
      </w:r>
    </w:p>
    <w:p>
      <w:r>
        <w:t xml:space="preserve">(1) Beschädigte und Hinterbliebene erhalten Hilfe zur Pflege in entsprechender Anwendung von § 13 des Zwölften Buches Sozialgesetzbuch sowie des Siebten Kapitels des Zwölften Buches Sozialgesetzbuch, soweit in den folgenden Absätzen nichts Abweichendes geregelt ist.</w:t>
      </w:r>
    </w:p>
    <w:p>
      <w:r>
        <w:t xml:space="preserve">(2) Der Hilfe zur Pflege gehen die Leistungen nach § 35 vor.</w:t>
      </w:r>
    </w:p>
    <w:p>
      <w:r>
        <w:t xml:space="preserve">(3) Stellen Pflegebedürftige ihre Pflege nach § 63b Absatz 6 des Zwölften Buches Sozialgesetzbuch durch von ihnen beschäftigte besondere Pflegekräfte sicher, gelten § 11 Absatz 3 des Fünften Buches Sozialgesetzbuch und § 34 Absatz 2 Satz 2 des Elften Buches Sozialgesetzbuch entsprechend.</w:t>
      </w:r>
    </w:p>
    <w:p>
      <w:r>
        <w:t xml:space="preserve">(4) § 64a Absatz 2 des Zwölften Buches Sozialgesetzbuch findet keine Anwendung.</w:t>
      </w:r>
    </w:p>
    <w:p>
      <w:r>
        <w:t xml:space="preserve">(5) Bei der Festsetzung der Einkommensgrenze tritt an die Stelle des Grundbetrages nach § 25e Absatz 1 Nummer 1 ein Grundbetrag</w:t>
      </w:r>
    </w:p>
    <w:p>
      <w:pPr>
        <w:ind w:left="420"/>
      </w:pPr>
      <w:r>
        <w:t xml:space="preserve">1. in Höhe von 4,25 Prozent des Bemessungsbetrages bei</w:t>
      </w:r>
    </w:p>
    <w:p>
      <w:pPr>
        <w:ind w:left="780"/>
      </w:pPr>
      <w:r>
        <w:t xml:space="preserve">a) der Hilfe zur Pflege in einer stationären oder teilstationären Einrichtung, wenn diese Hilfe voraussichtlich auf längere Zeit erforderlich ist, sowie</w:t>
      </w:r>
    </w:p>
    <w:p>
      <w:pPr>
        <w:ind w:left="780"/>
      </w:pPr>
      <w:r>
        <w:t xml:space="preserve">b) der häuslichen Pflege von Pflegebedürftigen der Pflegegrade 2 und 3,</w:t>
      </w:r>
    </w:p>
    <w:p>
      <w:pPr>
        <w:ind w:left="420"/>
      </w:pPr>
      <w:r>
        <w:t xml:space="preserve">2. in Höhe von 8,5 Prozent des Bemessungsbetrages beim Pflegegeld für Pflegebedürftige der Pflegegrade 4 oder 5.</w:t>
      </w:r>
    </w:p>
    <w:p>
      <w:r>
        <w:t xml:space="preserve">Der Familienzuschlag beträgt 40 Prozent des Grundbetrages nach § 25e Absatz 1 Nummer 1. In den Fällen des Satzes 1 Nummer 2 beträgt der Familienzuschlag für den nicht getrennt lebenden Ehegatten oder Lebenspartner die Hälfte des Grundbetrages nach Satz 1 Nummer 1, wenn beide Ehegatten oder Lebenspartner blind sind oder die Voraussetzungen des § 72 Absatz 5 des Zwölften Buches Sozialgesetzbuch erfüllen oder so schwer behindert sind, dass sie als Beschädigte die Pflegezulage nach den Stufen III bis VI nach § 35 Absatz 1 Satz 4 erhielten.</w:t>
      </w:r>
    </w:p>
    <w:p>
      <w:r>
        <w:t xml:space="preserve">(6) Werden Leistungen der Hilfe zur Pflege für ein volljähriges Kind der Beschädigten erbracht, haben Beschädigte Einkommen und Vermögen bis zur Höhe des Betrages nach § 27h Absatz 2 Satz 3 einzusetzen, soweit das Einkommen die für die Leistung maßgebliche Einkommensgrenze nach § 25e Absatz 1 oder § 26c Absatz 5 oder das Vermögen die Vermögensgrenze nach § 25f übersteigt.</w:t>
      </w:r>
    </w:p>
    <w:p>
      <w:r>
        <w:rPr>
          <w:color w:val="555555"/>
          <w:sz w:val="17"/>
        </w:rPr>
        <w:t xml:space="preserve">Zitiervorschlag: § 26c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