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25f BVG</w:t>
      </w:r>
    </w:p>
    <w:p>
      <w:r>
        <w:rPr>
          <w:color w:val="555555"/>
          <w:sz w:val="18"/>
        </w:rPr>
        <w:t xml:space="preserve">Bundesversorgungsgesetz</w:t>
      </w:r>
    </w:p>
    <w:p>
      <w:r>
        <w:rPr>
          <w:color w:val="555555"/>
          <w:sz w:val="18"/>
        </w:rPr>
        <w:t xml:space="preserve">Historische Fassung: Stand 01.01.2023 bis 01.01.2024. Dies ist nicht die aktuelle Fassung.</w:t>
      </w:r>
    </w:p>
    <w:p>
      <w:r>
        <w:t xml:space="preserve">(1) Einzusetzen ist das gesamte verwertbare Vermögen. Dies gilt auch für Ansparungen aus Leistungen nach diesem Gesetz. Leistungen der Kriegsopferfürsorge dürfen nicht von dem Einsatz oder von der Verwertung eines Vermögens abhängig gemacht werden, soweit dies für die Leistungsberechtigten, die das Vermögen einzusetzen haben, und für ihre unterhaltsberechtigten Angehörigen eine Härte bedeuten würde. Dies ist der Fall, wenn der Einsatz des Vermögens eine angemessene Lebensführung, die Aufrechterhaltung einer angemessenen Alterssicherung oder die Sicherstellung einer angemessenen Bestattung und Grabpflege wesentlich erschweren würde. Vermögenswerte aus Nachzahlungen von Renten nach diesem Gesetz bleiben für einen Zeitraum von einem Jahr unberücksichtigt. Im Übrigen gelten § 90 Absatz 2 Nummer 1 bis 7, 9 und 10, § 91 des Zwölften Buches Sozialgesetzbuch sowie § 25c Absatz 3 entsprechend.</w:t>
      </w:r>
    </w:p>
    <w:p>
      <w:r>
        <w:t xml:space="preserve">(2) Als kleinere Barbeträge oder sonstige Geldwerte sind folgende Prozentsätze des Bemessungsbetrags nach § 33 Absatz 1 Satz 2 Buchstabe a zu berücksichtigen:</w:t>
      </w:r>
    </w:p>
    <w:p>
      <w:pPr>
        <w:ind w:left="420"/>
      </w:pPr>
      <w:r>
        <w:t xml:space="preserve">1. 40 Prozent bei Erbringung von Pflegegeld nach § 26c Absatz 1 für Pflegebedürftige der Pflegegrade 4 oder 5, von Blindenhilfe nach § 27d Absatz 1 Nummer 4 sowie von allen Leistungen an Sonderfürsorgeberechtigte mit Ausnahme der ergänzenden Hilfe zum Lebensunterhalt,</w:t>
      </w:r>
    </w:p>
    <w:p>
      <w:pPr>
        <w:ind w:left="420"/>
      </w:pPr>
      <w:r>
        <w:t xml:space="preserve">2. 35 Prozent bei Erbringung aller übrigen Leistungen,</w:t>
      </w:r>
    </w:p>
    <w:p>
      <w:r>
        <w:t xml:space="preserve">zuzüglich eines Betrags in Höhe von 35 Prozent des Bemessungsbetrags für den nicht getrennt lebenden Ehegatten oder Lebenspartner oder für den Partner einer eheähnlichen oder lebenspartnerschaftsähnlichen Gemeinschaft und in Höhe von 2 Prozent für jede weitere vom Leistungsberechtigten, seinem Ehegatten oder Lebenspartner oder dem Partner einer eheähnlichen oder lebenspartnerschaftsähnlichen Gemeinschaft überwiegend unterhaltene Person.</w:t>
      </w:r>
    </w:p>
    <w:p>
      <w:r>
        <w:t xml:space="preserve">(3) Selbst genutztes Wohneigentum im Sinne des § 17 Abs. 2 des Wohnraumförderungsgesetzes, das von Leistungsberechtigten allein oder zusammen mit Angehörigen ganz oder teilweise bewohnt wird, denen es nach dem Tod der Leistungsberechtigten als Wohnung dienen soll, ist nicht zu verwerten.</w:t>
      </w:r>
    </w:p>
    <w:p>
      <w:r>
        <w:t xml:space="preserve">(4) Bei minderjährigen unverheirateten Beschädigten ist zur Deckung des Bedarfs auch Vermögen der Eltern oder eines Elternteils einzusetzen oder zu verwerten, bei denen die Beschädigten leben. Soweit das Vermögen der Eltern oder eines Elternteils einzusetzen oder zu verwerten ist, sind als kleinere Barbeträge oder sonstige Geldwerte abweichend von Absatz 2 folgende Prozentsätze des Bemessungsbetrags nach § 33 Absatz 1 Satz 2 Buchstabe a zu berücksichtigen:</w:t>
      </w:r>
    </w:p>
    <w:p>
      <w:pPr>
        <w:ind w:left="420"/>
      </w:pPr>
      <w:r>
        <w:t xml:space="preserve">1. 2 Prozent für Beschädigte,</w:t>
      </w:r>
    </w:p>
    <w:p>
      <w:pPr>
        <w:ind w:left="420"/>
      </w:pPr>
      <w:r>
        <w:t xml:space="preserve">2. weitere 20 Prozent für Beschädigte bei Erbringung von Pflegegeld nach § 26c Absatz 1 für Pflegebedürftige der Pflegegrade 4 oder 5, von Blindenhilfe nach § 27d Absatz 1 Nummer 4 sowie von allen Leistungen an Sonderfürsorgeberechtigte mit Ausnahme der ergänzenden Hilfe zum Lebensunterhalt,</w:t>
      </w:r>
    </w:p>
    <w:p>
      <w:pPr>
        <w:ind w:left="420"/>
      </w:pPr>
      <w:r>
        <w:t xml:space="preserve">3. 35 Prozent für jeden Elternteil, bei dem die Beschädigten leben, und für dessen nicht getrennt lebenden Ehegatten oder Lebenspartner oder für dessen Partner einer eheähnlichen oder lebenspartnerschaftsähnlichen Gemeinschaft sowie</w:t>
      </w:r>
    </w:p>
    <w:p>
      <w:pPr>
        <w:ind w:left="420"/>
      </w:pPr>
      <w:r>
        <w:t xml:space="preserve">4. 2 Prozent für jede weitere Person, die von den Eltern oder einem Elternteil oder von dessen nicht getrennt lebendem Ehegatten oder Lebenspartner oder von dessen Partner einer eheähnlichen oder lebenspartnerschaftsähnlichen Gemeinschaft überwiegend unterhalten wird.</w:t>
      </w:r>
    </w:p>
    <w:p>
      <w:r>
        <w:t xml:space="preserve">Abweichend von Satz 1 ist das Vermögen der Eltern nicht einzusetzen oder zu verwerten, solange Beschädigte schwanger sind oder mindestens ein leibliches Kind bis zur Vollendung seines sechsten Lebensjahres betreuen. Leben Beschädigte bei keinem Elternteil oder liegt ein Fall des Satzes 3 vor, gilt für den Einsatz und für die Verwertung von Vermögen Absatz 2.</w:t>
      </w:r>
    </w:p>
    <w:p>
      <w:r>
        <w:t xml:space="preserve">(5) (weggefallen)</w:t>
      </w:r>
    </w:p>
    <w:p>
      <w:r>
        <w:rPr>
          <w:color w:val="555555"/>
          <w:sz w:val="17"/>
        </w:rPr>
        <w:t xml:space="preserve">Zitiervorschlag: § 25f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