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Versorgung mit Hilfsmitteln umfaßt die Ausstattung mit Körperersatzstücken, orthopädischen und anderen Hilfsmitteln, Blindenführhunden und mit dem Zubehör der Hilfsmittel, die Instandhaltung und den Ersatz der Hilfsmittel und des Zubehörs sowie die Ausbildung im Gebrauch von Hilfsmitteln.</w:t>
      </w:r>
    </w:p>
    <w:p>
      <w:r>
        <w:t xml:space="preserve">(2) Die Hilfsmittel sind in erforderlicher Zahl auf Grund fachärztlicher Verordnung in technisch-wissenschaftlich anerkannter, dauerhafter Ausführung und Ausstattung zu gewähren; sie müssen den persönlichen und beruflichen Bedürfnissen des Berechtigten oder Leistungsempfängers angepaßt sein und dem allgemein anerkannten Stand der medizinischen Erkenntnisse und der technischen Entwicklung entsprechen. Hilfsmittel, deren Neuwert 300 Euro übersteigt, sind in der Regel nicht zu übereignen.</w:t>
      </w:r>
    </w:p>
    <w:p>
      <w:r>
        <w:t xml:space="preserve">(3) Die Bewilligung der Hilfsmittel kann davon abhängig gemacht werden, daß der Berechtigte oder Leistungsempfänger sie sich anpassen läßt oder sich, um mit ihrem Gebrauch vertraut zu werden, einer Ausbildung unterzieht. Der Ersatz eines unbrauchbar gewordenen Hilfsmittels kann abgelehnt werden, wenn es nicht zurückgegeben wird.</w:t>
      </w:r>
    </w:p>
    <w:p>
      <w:r>
        <w:t xml:space="preserve">(4) Der Berechtigte hat Anspruch auf Instandsetzung und Ersatz der Hilfsmittel, wenn ihre Unbrauchbarkeit oder ihr Verlust nicht auf Mißbrauch, Vorsatz oder grobe Fahrlässigkeit des Berechtigten oder Leistungsempfängers zurückzuführen ist.</w:t>
      </w:r>
    </w:p>
    <w:p>
      <w:r>
        <w:t xml:space="preserve">(5) Zur Versorgung mit Körperersatzstücken kann das Bundesministerium für Arbeit und Soziales mit Leistungserbringern oder deren Verbänden Vereinbarungen abschließen, in denen die zu zahlenden Vergütungen und besondere Voraussetzungen der Versorgung geregelt werden.</w:t>
      </w:r>
    </w:p>
    <w:p>
      <w:r>
        <w:rPr>
          <w:color w:val="555555"/>
          <w:sz w:val="17"/>
        </w:rPr>
        <w:t xml:space="preserve">Zitiervorschlag: § 13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