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Heilbehandlung wird Beschädigten für Gesundheitsstörungen, die als Folge einer Schädigung anerkannt oder durch eine anerkannte Schädigungsfolge verursacht worden sind, gewährt, um die Gesundheitsstörungen oder die durch sie bewirkte Beeinträchtigung der Berufs- oder Erwerbsfähigkeit zu beseitigen oder zu bessern, eine Zunahme des Leidens zu verhüten, Pflegebedürftigkeit zu vermeiden, zu überwinden, zu mindern oder ihre Verschlimmerung zu verhüten, körperliche Beschwerden zu beheben, die Folgen der Schädigung zu erleichtern oder um den Beschädigten entsprechend den in § 4 Abs. 1 des Neunten Buches Sozialgesetzbuch genannten Zielen eine möglichst umfassende Teilhabe am Leben in der Gesellschaft zu ermöglichen. Ist eine Gesundheitsstörung nur im Sinne der Verschlimmerung als Folge einer Schädigung anerkannt, wird abweichend von Satz 1 Heilbehandlung für die gesamte Gesundheitsstörung gewährt, es sei denn, daß die als Folge einer Schädigung anerkannte Gesundheitsstörung auf den Zustand, der Heilbehandlung erfordert, ohne Einfluß ist.</w:t>
      </w:r>
    </w:p>
    <w:p>
      <w:r>
        <w:t xml:space="preserve">(2) Heilbehandlung wird Schwerbeschädigten auch für Gesundheitsstörungen gewährt, die nicht als Folge einer Schädigung anerkannt sind.</w:t>
      </w:r>
    </w:p>
    <w:p>
      <w:r>
        <w:t xml:space="preserve">(3) Versehrtenleibesübungen werden Beschädigten zur Wiedergewinnung und Erhaltung der körperlichen Leistungsfähigkeit gewährt.</w:t>
      </w:r>
    </w:p>
    <w:p>
      <w:r>
        <w:t xml:space="preserve">(4) Krankenbehandlung wird</w:t>
      </w:r>
    </w:p>
    <w:p>
      <w:pPr>
        <w:ind w:left="420"/>
      </w:pPr>
      <w:r>
        <w:t xml:space="preserve">a) dem Schwerbeschädigten für den Ehegatten oder Lebenspartner und für die Kinder (§ 33b Abs. 1 bis 4) sowie für sonstige Angehörige, die mit ihm in häuslicher Gemeinschaft leben und von ihm überwiegend unterhalten werden,</w:t>
      </w:r>
    </w:p>
    <w:p>
      <w:pPr>
        <w:ind w:left="420"/>
      </w:pPr>
      <w:r>
        <w:t xml:space="preserve">b) dem Empfänger einer Pflegezulage für Personen, die seine unentgeltliche Wartung und Pflege nicht nur vorübergehend übernommen haben,</w:t>
      </w:r>
    </w:p>
    <w:p>
      <w:pPr>
        <w:ind w:left="420"/>
      </w:pPr>
      <w:r>
        <w:t xml:space="preserve">c) den Witwen und hinterbliebenen Lebenspartnern (§§ 38, 42 bis 44 und 48), Waisen (§§ 45 und 48) und versorgungsberechtigten Eltern (§§ 49 bis 51)</w:t>
      </w:r>
    </w:p>
    <w:p>
      <w:r>
        <w:t xml:space="preserve">gewährt, um Gesundheitsstörungen oder die durch sie bewirkte Beeinträchtigung der Berufs- oder Erwerbsfähigkeit zu beseitigen oder zu bessern, eine Zunahme des Leidens zu verhüten, Pflegebedürftigkeit zu vermeiden, zu überwinden, zu mindern oder ihre Verschlimmerung zu verhüten, körperliche Beschwerden zu beheben oder die Folgen der Behinderung zu erleichtern. Die unter Buchstabe c genannten Berechtigten erhalten Krankenbehandlung auch zu dem Zweck, ihnen entsprechend den in § 4 Abs. 1 des Neunten Buches Sozialgesetzbuch genannten Zielen eine möglichst umfassende Teilhabe am Leben in der Gesellschaft zu ermöglichen. Bisherige Leistungsempfänger (Satz 1 Buchstaben a und b), die nach dem Tode des Schwerbeschädigten nicht zu dem Personenkreis des Satzes 1 Buchstabe c gehören, können weiter Krankenbehandlung erhalten, wenn sie einen wirksamen Krankenversicherungsschutz unter zumutbaren Bedingungen nicht erreichen können.</w:t>
      </w:r>
    </w:p>
    <w:p>
      <w:r>
        <w:t xml:space="preserve">(5) Krankenbehandlung wird ferner gewährt,</w:t>
      </w:r>
    </w:p>
    <w:p>
      <w:pPr>
        <w:ind w:left="420"/>
      </w:pPr>
      <w:r>
        <w:t xml:space="preserve">a) Beschädigten mit einem Grad der Schädigungsfolgen von weniger als 50 für sich und für die in Absatz 4 Buchstabe a genannten Angehörigen,</w:t>
      </w:r>
    </w:p>
    <w:p>
      <w:pPr>
        <w:ind w:left="420"/>
      </w:pPr>
      <w:r>
        <w:t xml:space="preserve">b) Witwen und hinterbliebenen Lebenspartnern (§§ 38, 42 bis 44 und 48) für die in Absatz 4 Buchstabe a genannten Angehörigen,</w:t>
      </w:r>
    </w:p>
    <w:p>
      <w:r>
        <w:t xml:space="preserve">sofern der Berechtigte an einer Leistung zur Teilhabe am Arbeitsleben teilnimmt. Das Gleiche gilt bei einer vorübergehenden Unterbrechung der Teilnahme aus gesundheitlichen oder sonstigen von dem Berechtigten nicht zu vertretenden Gründen.</w:t>
      </w:r>
    </w:p>
    <w:p>
      <w:r>
        <w:t xml:space="preserve">(6) Berechtigten, die die Voraussetzungen der Absätze 2, 4 oder 5 erfüllen, werden für sich und die Leistungsempfänger Leistungen zur Verhütung und Früherkennung von Krankheiten sowie Leistungen bei Schwangerschaft und Mutterschaft gewährt. Außerdem sollen Leistungen zur Gesundheitsförderung, Prävention und Selbsthilfe nach Maßgabe des Fünften Buches Sozialgesetzbuch erbracht werden. Für diese Leistungen gelten die Vorschriften über die Heil- und die Krankenbehandlung mit Ausnahme des Absatzes 1 entsprechend; für Kurleistungen gelten § 11 Abs. 2 und § 12 Abs. 3 und 4.</w:t>
      </w:r>
    </w:p>
    <w:p>
      <w:r>
        <w:t xml:space="preserve">(7) Die Ansprüche nach den Absätzen 2, 4, 5 und 6 sind ausgeschlossen,</w:t>
      </w:r>
    </w:p>
    <w:p>
      <w:pPr>
        <w:ind w:left="420"/>
      </w:pPr>
      <w:r>
        <w:t xml:space="preserve">a) wenn der Berechtigte ein Einkommen hat, das die Jahresarbeitsentgeltgrenze der gesetzlichen Krankenversicherung übersteigt, es sei denn, daß der Berechtigte Anspruch auf Pflegezulage hat oder die Heilbehandlung wegen der als Folge einer Schädigung anerkannten Gesundheitsstörung nicht durch eine Krankenversicherung sicherstellen kann, oder</w:t>
      </w:r>
    </w:p>
    <w:p>
      <w:pPr>
        <w:ind w:left="420"/>
      </w:pPr>
      <w:r>
        <w:t xml:space="preserve">b) wenn der Berechtigte oder derjenige, für den Krankenbehandlung begehrt wird (Leistungsempfänger), nach dem 31. Dezember 1982 von der Versicherungspflicht in der gesetzlichen Krankenversicherung auf Antrag befreit worden ist oder</w:t>
      </w:r>
    </w:p>
    <w:p>
      <w:pPr>
        <w:ind w:left="420"/>
      </w:pPr>
      <w:r>
        <w:t xml:space="preserve">c) wenn der Leistungsempfänger ein Einkommen hat, das die Jahresarbeitsentgeltgrenze der gesetzlichen Krankenversicherung übersteigt, es sei denn, daß der Berechtigte Anspruch auf Pflegezulage hat, oder</w:t>
      </w:r>
    </w:p>
    <w:p>
      <w:pPr>
        <w:ind w:left="420"/>
      </w:pPr>
      <w:r>
        <w:t xml:space="preserve">d) wenn ein Sozialversicherungsträger zu einer entsprechenden Leistung verpflichtet ist oder</w:t>
      </w:r>
    </w:p>
    <w:p>
      <w:pPr>
        <w:ind w:left="420"/>
      </w:pPr>
      <w:r>
        <w:t xml:space="preserve">e) wenn Anspruch auf entsprechende Leistungen aus einem Vertrag, ausgenommen Ansprüche aus einer privaten Kranken- oder Unfallversicherung, besteht oder</w:t>
      </w:r>
    </w:p>
    <w:p>
      <w:pPr>
        <w:ind w:left="420"/>
      </w:pPr>
      <w:r>
        <w:t xml:space="preserve">f) wenn und soweit die Heil- oder Krankenbehandlung durch ein anderes Gesetz sichergestellt ist.</w:t>
      </w:r>
    </w:p>
    <w:p>
      <w:r>
        <w:t xml:space="preserve">Entsprechende Leistungen im Sinne dieses Absatzes sind Leistungen, die nach ihrer Zweckbestimmung und der Art der Leistungserbringung übereinstimmen. Sachleistungen anderer Träger, die dem gleichen Zweck dienen wie Kostenübernahmen, Geldleistungen oder Zuschüsse nach diesem Gesetz, gelten im Verhältnis zu diesen Leistungen als entsprechende Leistungen. Die Ansprüche, die ein Berechtigter nach den Absätzen 2, 4, 5 und 6 für sich hat, werden nicht dadurch ausgeschlossen, daß er nach § 10 des Fünften Buches Sozialgesetzbuch versichert ist.</w:t>
      </w:r>
    </w:p>
    <w:p>
      <w:r>
        <w:t xml:space="preserve">(8) Heil- oder Krankenbehandlung kann auch vor der Anerkennung eines Versorgungsanspruchs gewährt werden.</w:t>
      </w:r>
    </w:p>
    <w:p>
      <w:r>
        <w:rPr>
          <w:color w:val="555555"/>
          <w:sz w:val="17"/>
        </w:rPr>
        <w:t xml:space="preserve">Zitiervorschlag: § 10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