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BVG§31Abs5DV</w:t>
      </w:r>
    </w:p>
    <w:p>
      <w:r>
        <w:rPr>
          <w:color w:val="555555"/>
          <w:sz w:val="18"/>
        </w:rPr>
        <w:t xml:space="preserve">Verordnung zur Durchführung des § 31 Abs. 4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Schwerstbeschädigtenzulage wird</w:t>
      </w:r>
    </w:p>
    <w:p>
      <w:r>
        <w:rPr>
          <w:rFonts w:ascii="Courier New" w:hAnsi="Courier New"/>
          <w:sz w:val="17"/>
        </w:rPr>
        <w:t xml:space="preserve">bei mindestens 130 Punkten    nach Stufe I,</w:t>
      </w:r>
    </w:p>
    <w:p>
      <w:r>
        <w:rPr>
          <w:rFonts w:ascii="Courier New" w:hAnsi="Courier New"/>
          <w:sz w:val="17"/>
        </w:rPr>
        <w:t xml:space="preserve">bei mindestens 160 Punkten    nach Stufe II,</w:t>
      </w:r>
    </w:p>
    <w:p>
      <w:r>
        <w:rPr>
          <w:rFonts w:ascii="Courier New" w:hAnsi="Courier New"/>
          <w:sz w:val="17"/>
        </w:rPr>
        <w:t xml:space="preserve">bei mindestens 190 Punkten    nach Stufe III,</w:t>
      </w:r>
    </w:p>
    <w:p>
      <w:r>
        <w:rPr>
          <w:rFonts w:ascii="Courier New" w:hAnsi="Courier New"/>
          <w:sz w:val="17"/>
        </w:rPr>
        <w:t xml:space="preserve">bei mindestens 220 Punkten    nach Stufe IV,</w:t>
      </w:r>
    </w:p>
    <w:p>
      <w:r>
        <w:rPr>
          <w:rFonts w:ascii="Courier New" w:hAnsi="Courier New"/>
          <w:sz w:val="17"/>
        </w:rPr>
        <w:t xml:space="preserve">bei mindestens 250 Punkten    nach Stufe V,</w:t>
      </w:r>
    </w:p>
    <w:p>
      <w:r>
        <w:rPr>
          <w:rFonts w:ascii="Courier New" w:hAnsi="Courier New"/>
          <w:sz w:val="17"/>
        </w:rPr>
        <w:t xml:space="preserve">bei mindestens 280 Punkten    nach Stufe VI</w:t>
      </w:r>
    </w:p>
    <w:p>
      <w:r>
        <w:t xml:space="preserve">erbracht.</w:t>
      </w:r>
    </w:p>
    <w:p>
      <w:r>
        <w:t xml:space="preserve">(2) Schwerstbeschädigtenzulage auf Grund des Anspruchs auf eine Pflegezulage wird</w:t>
      </w:r>
    </w:p>
    <w:p>
      <w:r>
        <w:rPr>
          <w:rFonts w:ascii="Courier New" w:hAnsi="Courier New"/>
          <w:sz w:val="17"/>
        </w:rPr>
        <w:t xml:space="preserve">bei Pflegezulage nach Stufe III    </w:t>
      </w:r>
    </w:p>
    <w:p>
      <w:r>
        <w:rPr>
          <w:rFonts w:ascii="Courier New" w:hAnsi="Courier New"/>
          <w:sz w:val="17"/>
        </w:rPr>
        <w:t xml:space="preserve">    mindestens nach Stufe I,</w:t>
      </w:r>
    </w:p>
    <w:p>
      <w:r>
        <w:rPr>
          <w:rFonts w:ascii="Courier New" w:hAnsi="Courier New"/>
          <w:sz w:val="17"/>
        </w:rPr>
        <w:t xml:space="preserve">bei Pflegezulage nach Stufe IV    </w:t>
      </w:r>
    </w:p>
    <w:p>
      <w:r>
        <w:rPr>
          <w:rFonts w:ascii="Courier New" w:hAnsi="Courier New"/>
          <w:sz w:val="17"/>
        </w:rPr>
        <w:t xml:space="preserve">    mindestens nach Stufe II,</w:t>
      </w:r>
    </w:p>
    <w:p>
      <w:r>
        <w:rPr>
          <w:rFonts w:ascii="Courier New" w:hAnsi="Courier New"/>
          <w:sz w:val="17"/>
        </w:rPr>
        <w:t xml:space="preserve">bei Pflegezulage nach Stufe V    </w:t>
      </w:r>
    </w:p>
    <w:p>
      <w:r>
        <w:rPr>
          <w:rFonts w:ascii="Courier New" w:hAnsi="Courier New"/>
          <w:sz w:val="17"/>
        </w:rPr>
        <w:t xml:space="preserve">    mindestens nach Stufe III,</w:t>
      </w:r>
    </w:p>
    <w:p>
      <w:r>
        <w:t xml:space="preserve">erbracht.</w:t>
      </w:r>
    </w:p>
    <w:p>
      <w:r>
        <w:rPr>
          <w:color w:val="555555"/>
          <w:sz w:val="17"/>
        </w:rPr>
        <w:t xml:space="preserve">Zitiervorschlag: § 5 BVG§31Abs5DV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https://recht.nulegal.eu/gesetze/BVG%C2%A731Abs5DV/5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