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BVG§27bV</w:t>
      </w:r>
    </w:p>
    <w:p>
      <w:r>
        <w:rPr>
          <w:color w:val="555555"/>
          <w:sz w:val="18"/>
        </w:rPr>
        <w:t xml:space="preserve">Verordnung zur Durchführung einer Zusatzstatistik auf dem Gebiet der Kriegsopferfürsorge über Leistungen nach § 27b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Buchstabe b in Verbindung mit § 5 Abs. 2 des Gesetzes über die Durchführung von Statistiken auf dem Gebiet der Sozialhilfe, der Kriegsopferfürsorge und Jugendhilfe vom 15. Januar 1963 (Bundesgesetzbl. I S. 49)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BVG§27bV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https://recht.nulegal.eu/gesetze/BVG%C2%A727bV/eingangsformel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