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BVG§27bV</w:t>
      </w:r>
    </w:p>
    <w:p>
      <w:r>
        <w:rPr>
          <w:color w:val="555555"/>
          <w:sz w:val="18"/>
        </w:rPr>
        <w:t xml:space="preserve">Verordnung zur Durchführung einer Zusatzstatistik auf dem Gebiet der Kriegsopferfürsorge über Leistungen nach § 27b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Zusatzstatistik erfaßt</w:t>
      </w:r>
    </w:p>
    <w:p>
      <w:pPr>
        <w:ind w:left="420"/>
      </w:pPr>
      <w:r>
        <w:t xml:space="preserve">1. laufende und einmalige Leistungen, gegliedert nach den im Abschnitt 3 des Bundessozialhilfegesetzes genannten Hilfearten sowie nach Leistungen in und außerhalb von Anstalten, Heimen und gleichartigen Einrichtungen,</w:t>
      </w:r>
    </w:p>
    <w:p>
      <w:pPr>
        <w:ind w:left="420"/>
      </w:pPr>
      <w:r>
        <w:t xml:space="preserve">2. Name und Alter der Empfänger dieser Leistungen sowie deren Zuordnung zu einer bestimmten Empfängergruppe.</w:t>
      </w:r>
    </w:p>
    <w:p>
      <w:r>
        <w:rPr>
          <w:color w:val="555555"/>
          <w:sz w:val="17"/>
        </w:rPr>
        <w:t xml:space="preserve">Zitiervorschlag: § 2 BVG§27bV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https://recht.nulegal.eu/gesetze/BVG%C2%A727bV/2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