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BVG§11aDV</w:t>
      </w:r>
    </w:p>
    <w:p>
      <w:r>
        <w:rPr>
          <w:color w:val="555555"/>
          <w:sz w:val="18"/>
        </w:rPr>
        <w:t xml:space="preserve">Versehrtenleibesübungen-Verordnung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Zur Durchführung der Versehrtenleibesübungen schließt die Verwaltungsbehörde Verträge mit Sportorganisationen oder Sportgemeinschaften. Gleichzeitige vertragliche Beziehungen mit Sportorganisationen und Sportgemeinschaften sind unzulässig.</w:t>
      </w:r>
    </w:p>
    <w:p>
      <w:r>
        <w:rPr>
          <w:color w:val="555555"/>
          <w:sz w:val="17"/>
        </w:rPr>
        <w:t xml:space="preserve">Zitiervorschlag: § 8 BVG§11aDV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https://recht.nulegal.eu/gesetze/BVG%C2%A711aDV/8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