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BVG§11aDV</w:t>
      </w:r>
    </w:p>
    <w:p>
      <w:r>
        <w:rPr>
          <w:color w:val="555555"/>
          <w:sz w:val="18"/>
        </w:rPr>
        <w:t xml:space="preserve">Versehrtenleibesübungen-Verordnung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Für die Durchführung der Versehrtenleibesübungen kommen Sportarten in Betracht, die zur Erreichung der in § 1 genannten Ziele geeignet sind. Nicht in Betracht kommen:</w:t>
      </w:r>
    </w:p>
    <w:p>
      <w:pPr>
        <w:ind w:left="420"/>
      </w:pPr>
      <w:r>
        <w:t xml:space="preserve">a) Sportarten, die keine ärztliche Überwachung während der Ausübung ermöglichen,</w:t>
      </w:r>
    </w:p>
    <w:p>
      <w:pPr>
        <w:ind w:left="420"/>
      </w:pPr>
      <w:r>
        <w:t xml:space="preserve">b) Kampfsportarten,</w:t>
      </w:r>
    </w:p>
    <w:p>
      <w:pPr>
        <w:ind w:left="420"/>
      </w:pPr>
      <w:r>
        <w:t xml:space="preserve">c) Sportarten, bei denen eine erhöhte Verletzungsgefahr oder ein anderes gesundheitliches Risiko besteht,</w:t>
      </w:r>
    </w:p>
    <w:p>
      <w:pPr>
        <w:ind w:left="420"/>
      </w:pPr>
      <w:r>
        <w:t xml:space="preserve">d) Sportarten, soweit sie gemessen an dem Ziel der Versehrtenleibesübungen einen unverhältnismäßig hohen finanziellen Aufwand erfordern.</w:t>
      </w:r>
    </w:p>
    <w:p>
      <w:r>
        <w:rPr>
          <w:color w:val="555555"/>
          <w:sz w:val="17"/>
        </w:rPr>
        <w:t xml:space="preserve">Zitiervorschlag: § 2 BVG§11aDV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https://recht.nulegal.eu/gesetze/BVG%C2%A711aDV/2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