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BVFinanzierungsVO (Nordrhein-Westfalen) — Inkrafttreten</w:t>
      </w:r>
    </w:p>
    <w:p>
      <w:r>
        <w:rPr>
          <w:color w:val="555555"/>
          <w:sz w:val="18"/>
        </w:rPr>
        <w:t xml:space="preserve">Betreuungsvereinefinanzierungsverordnung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Der Minister für Arbeit, Gesundheit und Soziales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13 BVFinanzierungsVO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https://recht.nulegal.eu/gesetze/BVFinanzierungsVO/13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