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BVDVV — Impfungen</w:t>
      </w:r>
    </w:p>
    <w:p>
      <w:r>
        <w:rPr>
          <w:color w:val="555555"/>
          <w:sz w:val="18"/>
        </w:rPr>
        <w:t xml:space="preserve">BVDV-Verordnung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Behörde kann die Impfung eines Rindes oder der Rinder eines Bestandes oder eines bestimmten Gebietes gegen die BVDV-Infektion</w:t>
      </w:r>
    </w:p>
    <w:p>
      <w:pPr>
        <w:ind w:left="420"/>
      </w:pPr>
      <w:r>
        <w:t xml:space="preserve">1. anordnen, soweit dies aus Gründen der Tierseuchenbekämpfung erforderlich ist, oder</w:t>
      </w:r>
    </w:p>
    <w:p>
      <w:pPr>
        <w:ind w:left="420"/>
      </w:pPr>
      <w:r>
        <w:t xml:space="preserve">2. verbieten, soweit Belange der Tierseuchenbekämpfung nicht entgegenstehen.</w:t>
      </w:r>
    </w:p>
    <w:p>
      <w:r>
        <w:t xml:space="preserve">(2) Soweit weibliche Rinder gegen eine BVDV-Infektion geimpft werden, ist die Impfung nach den Empfehlungen des Impfstoffherstellers so durchzuführen, dass ein fetaler Schutz vor einer BVDV-Infektion zu erwarten ist.</w:t>
      </w:r>
    </w:p>
    <w:p>
      <w:r>
        <w:t xml:space="preserve">(3) Der Tierhalter hat gegen BVDV durchgeführte Impfungen unmittelbar nach Abschluss der Impfungen in das Bestandsregister nach § 32 der Viehverkehrsverordnung unter Angabe</w:t>
      </w:r>
    </w:p>
    <w:p>
      <w:pPr>
        <w:ind w:left="420"/>
      </w:pPr>
      <w:r>
        <w:t xml:space="preserve">1. der Anzahl der geimpften Rinder einschließlich deren Ohrmarkennummern,</w:t>
      </w:r>
    </w:p>
    <w:p>
      <w:pPr>
        <w:ind w:left="420"/>
      </w:pPr>
      <w:r>
        <w:t xml:space="preserve">2. des Zeitpunktes der durchgeführten Impfungen sowie</w:t>
      </w:r>
    </w:p>
    <w:p>
      <w:pPr>
        <w:ind w:left="420"/>
      </w:pPr>
      <w:r>
        <w:t xml:space="preserve">3. des verwendeten Impfstoffes</w:t>
      </w:r>
    </w:p>
    <w:p>
      <w:r>
        <w:t xml:space="preserve">einzutragen.</w:t>
      </w:r>
    </w:p>
    <w:p>
      <w:r>
        <w:rPr>
          <w:color w:val="555555"/>
          <w:sz w:val="17"/>
        </w:rPr>
        <w:t xml:space="preserve">Zitiervorschlag: § 2 BVDVV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https://recht.nulegal.eu/gesetze/BVDVV/2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