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BVAG</w:t>
      </w:r>
    </w:p>
    <w:p>
      <w:r>
        <w:rPr>
          <w:color w:val="555555"/>
          <w:sz w:val="18"/>
        </w:rPr>
        <w:t xml:space="preserve">Bundesversicherungsamtsgesetz</w:t>
      </w:r>
    </w:p>
    <w:p>
      <w:r>
        <w:rPr>
          <w:color w:val="555555"/>
          <w:sz w:val="18"/>
        </w:rPr>
        <w:t xml:space="preserve">Stand: 18.01.2020 (konsolidierte Textfassung, kein amtliches Inkrafttretensdatum)</w:t>
      </w:r>
    </w:p>
    <w:p>
      <w:r>
        <w:t xml:space="preserve">Die Verwaltungsaufgaben und -befugnisse, die bis zum 31. Dezember 1953 den Oberversicherungsämtern oder ihren Vorsitzenden zustanden, gehen auf die nach Landesrecht bestimmten Behörden oder, soweit eine solche Bestimmung fehlt, auf die für die Sozialversicherung zuständigen obersten Verwaltungsbehörden der Länder über. Soweit es sich nur um bundesunmittelbare Sozialversicherungsträger handelt, gehen sie auf das Bundesamt für Soziale Sicherung über.</w:t>
      </w:r>
    </w:p>
    <w:p>
      <w:r>
        <w:rPr>
          <w:color w:val="555555"/>
          <w:sz w:val="17"/>
        </w:rPr>
        <w:t xml:space="preserve">Zitiervorschlag: § 6 BVAG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