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BUrlV — Widerruf und Verlegung</w:t>
      </w:r>
    </w:p>
    <w:p>
      <w:r>
        <w:rPr>
          <w:color w:val="555555"/>
          <w:sz w:val="18"/>
        </w:rPr>
        <w:t xml:space="preserve">Erholungsurlaubsverordnung</w:t>
      </w:r>
    </w:p>
    <w:p>
      <w:r>
        <w:rPr>
          <w:color w:val="555555"/>
          <w:sz w:val="18"/>
        </w:rPr>
        <w:t xml:space="preserve">Stand: 10.06.2019 (konsolidierte Textfassung, kein amtliches Inkrafttretensdatum)</w:t>
      </w:r>
    </w:p>
    <w:p>
      <w:r>
        <w:t xml:space="preserve">(1) Erholungsurlaub kann ausnahmsweise widerrufen werden, wenn bei Abwesenheit der Beamtin oder des Beamten die ordnungsmäßige Erledigung der Dienstgeschäfte nicht gewährleistet wäre. Mehraufwendungen, die der Beamtin oder dem Beamten durch den Widerruf entstehen, werden nach den Bestimmungen des Reisekostenrechts ersetzt.</w:t>
      </w:r>
    </w:p>
    <w:p>
      <w:r>
        <w:t xml:space="preserve">(2) Wünscht die Beamtin oder der Beamte aus wichtigen Gründen den Urlaub hinauszuschieben oder abzubrechen, so ist dem Wunsche zu entsprechen, wenn dies mit den Erfordernissen des Dienstes vereinbar ist und die Arbeitskraft der Beamtin oder des Beamten dadurch nicht gefährdet wird.</w:t>
      </w:r>
    </w:p>
    <w:p>
      <w:r>
        <w:rPr>
          <w:color w:val="555555"/>
          <w:sz w:val="17"/>
        </w:rPr>
        <w:t xml:space="preserve">Zitiervorschlag: § 8 BUrlV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https://recht.nulegal.eu/gesetze/BUrlV/8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