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BUrlV — Abgeltung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der Erholungsurlaub in Höhe des unionsrechtlich gewährleisteten Mindesturlaubsanspruchs (Artikel 7 Absatz 1 der Richtlinie 2003/88/EG) vor Beendigung des Beamtenverhältnisses wegen vorübergehender Dienstunfähigkeit nicht genommen worden ist, wird er abgegolten.</w:t>
      </w:r>
    </w:p>
    <w:p>
      <w:r>
        <w:t xml:space="preserve">(2) Im Urlaubsjahr bereits genommener Erholungsurlaub oder Zusatzurlaub ist auf den unionsrechtlich gewährleisteten Mindesturlaubsanspruch (Artikel 7 Absatz 1 der Richtlinie 2003/88/EG) anzurechnen, unabhängig davon, zu welchem Zeitpunkt der Anspruch entstanden ist.</w:t>
      </w:r>
    </w:p>
    <w:p>
      <w:r>
        <w:t xml:space="preserve">(3) Die Höhe des Abgeltungsbetrages bemisst sich nach dem Durchschnitt der Bruttobesoldung für die letzten drei Monate vor Beendigung des Beamtenverhältnisses. Bruttobesoldung sind die Dienstbezüge (§ 1 Absatz 2 des Bundesbesoldungsgesetzes), die während eines Erholungsurlaubs weitergezahlt worden wären.</w:t>
      </w:r>
    </w:p>
    <w:p>
      <w:r>
        <w:t xml:space="preserve">(4) Der Abgeltungsanspruch verjährt innerhalb der regelmäßigen Verjährungsfrist von drei Jahren, beginnend mit dem Ende des Urlaubsjahres, in dem das Beamtenverhältnis beendet wird.</w:t>
      </w:r>
    </w:p>
    <w:p>
      <w:r>
        <w:rPr>
          <w:color w:val="555555"/>
          <w:sz w:val="17"/>
        </w:rPr>
        <w:t xml:space="preserve">Zitiervorschlag: § 10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