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BUrlG — Dauer des Urlaubs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Urlaub beträgt jährlich mindestens 24 Werktage.</w:t>
      </w:r>
    </w:p>
    <w:p>
      <w:r>
        <w:t xml:space="preserve">(2) Als Werktage gelten alle Kalendertage, die nicht Sonn- oder gesetzliche Feiertage sind.</w:t>
      </w:r>
    </w:p>
    <w:p>
      <w:r>
        <w:rPr>
          <w:color w:val="555555"/>
          <w:sz w:val="17"/>
        </w:rPr>
        <w:t xml:space="preserve">Zitiervorschlag: § 3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