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BUrlG — Urlaub im Bereich der Heimarbeit</w:t>
      </w:r>
    </w:p>
    <w:p>
      <w:r>
        <w:rPr>
          <w:color w:val="555555"/>
          <w:sz w:val="18"/>
        </w:rPr>
        <w:t xml:space="preserve">Bundesurlaubsgesetz</w:t>
      </w:r>
    </w:p>
    <w:p>
      <w:r>
        <w:rPr>
          <w:color w:val="555555"/>
          <w:sz w:val="18"/>
        </w:rPr>
        <w:t xml:space="preserve">Stand: 10.06.2019 (konsolidierte Textfassung, kein amtliches Inkrafttretensdatum)</w:t>
      </w:r>
    </w:p>
    <w:p>
      <w:r>
        <w:t xml:space="preserve">Für die in Heimarbeit Beschäftigten und die ihnen nach § 1 Abs. 2 Buchstaben a bis c des Heimarbeitsgesetzes Gleichgestellten, für die die Urlaubsregelung nicht ausdrücklich von der Gleichstellung ausgenommen ist, gelten die vorstehenden Bestimmungen mit Ausnahme der §§ 4 bis 6, 7 Abs. 3 und 4 und § 11 nach Maßgabe der folgenden Bestimmungen:</w:t>
      </w:r>
    </w:p>
    <w:p>
      <w:pPr>
        <w:ind w:left="420"/>
      </w:pPr>
      <w:r>
        <w:t xml:space="preserve">1. Heimarbeiter (§ 1 Abs. 1 Buchstabe a des Heimarbeitsgesetzes) und nach § 1 Abs. 2 Buchstabe a des Heimarbeitsgesetzes Gleichgestellte erhalten von ihrem Auftraggeber oder, falls sie von einem Zwischenmeister beschäftigt werden, von diesem bei einem Anspruch auf 24 Werktage ein Urlaubsentgelt von 9,1 vom Hundert des in der Zeit vom 1. Mai bis zum 30. April des folgenden Jahres oder bis zur Beendigung des Beschäftigungsverhältnisses verdienten Arbeitsentgelts vor Abzug der Steuern und Sozialversicherungsbeiträge ohne Unkostenzuschlag und ohne die für den Lohnausfall an Feiertagen, den Arbeitsausfall infolge Krankheit und den Urlaub zu leistenden Zahlungen.</w:t>
      </w:r>
    </w:p>
    <w:p>
      <w:pPr>
        <w:ind w:left="420"/>
      </w:pPr>
      <w:r>
        <w:t xml:space="preserve">2. War der Anspruchsberechtigte im Berechnungszeitraum nicht ständig beschäftigt, so brauchen unbeschadet des Anspruches auf Urlaubsentgelt nach Nummer 1 nur so viele Urlaubstage gegeben zu werden, wie durchschnittliche Tagesverdienste, die er in der Regel erzielt hat, in dem Urlaubsentgelt nach Nummer 1 enthalten sind.</w:t>
      </w:r>
    </w:p>
    <w:p>
      <w:pPr>
        <w:ind w:left="420"/>
      </w:pPr>
      <w:r>
        <w:t xml:space="preserve">3. Das Urlaubsentgelt für die in Nummer 1 bezeichneten Personen soll erst bei der letzten Entgeltzahlung vor Antritt des Urlaubs ausgezahlt werden.</w:t>
      </w:r>
    </w:p>
    <w:p>
      <w:pPr>
        <w:ind w:left="420"/>
      </w:pPr>
      <w:r>
        <w:t xml:space="preserve">4. Hausgewerbetreibende (§ 1 Abs. 1 Buchstabe b des Heimarbeitsgesetzes) und nach § 1 Abs. 2 Buchstaben b und c des Heimarbeitsgesetzes Gleichgestellte erhalten von ihrem Auftraggeber oder, falls sie von einem Zwischenmeister beschäftigt werden, von diesem als eigenes Urlaubsentgelt und zur Sicherung der Urlaubsansprüche der von ihnen Beschäftigten einen Betrag von 9,1 vom Hundert des an sie ausgezahlten Arbeitsentgelts vor Abzug der Steuern und Sozialversicherungsbeiträge ohne Unkostenzuschlag und ohne die für den Lohnausfall an Feiertagen, den Arbeitsausfall infolge Krankheit und den Urlaub zu leistenden Zahlungen.</w:t>
      </w:r>
    </w:p>
    <w:p>
      <w:pPr>
        <w:ind w:left="420"/>
      </w:pPr>
      <w:r>
        <w:t xml:space="preserve">5. Zwischenmeister, die den in Heimarbeit Beschäftigten nach § 1 Abs. 2 Buchstabe d des Heimarbeitsgesetzes gleichgestellt sind, haben gegen ihren Auftraggeber Anspruch auf die von ihnen nach den Nummern 1 und 4 nachweislich zu zahlenden Beträge.</w:t>
      </w:r>
    </w:p>
    <w:p>
      <w:pPr>
        <w:ind w:left="420"/>
      </w:pPr>
      <w:r>
        <w:t xml:space="preserve">6. Die Beträge nach den Nummern 1, 4 und 5 sind gesondert im Entgeltbeleg auszuweisen.</w:t>
      </w:r>
    </w:p>
    <w:p>
      <w:pPr>
        <w:ind w:left="420"/>
      </w:pPr>
      <w:r>
        <w:t xml:space="preserve">7. Durch Tarifvertrag kann bestimmt werden, daß Heimarbeiter (§ 1 Abs. 1 Buchstabe a des Heimarbeitsgesetzes), die nur für einen Auftraggeber tätig sind und tariflich allgemein wie Betriebsarbeiter behandelt werden, Urlaub nach den allgemeinen Urlaubsbestimmungen erhalten.</w:t>
      </w:r>
    </w:p>
    <w:p>
      <w:pPr>
        <w:ind w:left="420"/>
      </w:pPr>
      <w:r>
        <w:t xml:space="preserve">8. Auf die in den Nummern 1, 4 und 5 vorgesehenen Beträge finden die §§ 23 bis 25, 27 und 28 und auf die in den Nummern 1 und 4 vorgesehenen Beträge außerdem § 21 Abs. 2 des Heimarbeitsgesetzes entsprechende Anwendung. Für die Urlaubsansprüche der fremden Hilfskräfte der in Nummer 4 genannten Personen gilt § 26 des Heimarbeitsgesetzes entsprechend.</w:t>
      </w:r>
    </w:p>
    <w:p>
      <w:r>
        <w:rPr>
          <w:color w:val="555555"/>
          <w:sz w:val="17"/>
        </w:rPr>
        <w:t xml:space="preserve">Zitiervorschlag: § 12 BUrlG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