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7a BUZAV — Vorab-Zuteilung</w:t>
      </w:r>
    </w:p>
    <w:p>
      <w:r>
        <w:rPr>
          <w:color w:val="555555"/>
          <w:sz w:val="18"/>
        </w:rPr>
        <w:t xml:space="preserve">Verordnung über die Bestätigung der Umstellungsrechnung und das Verfahren der Zuteilung und des Erwerbs von Ausgleichsforderungen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Das Bundesaufsichtsamt kann nach Vorliegen der in § 2 genannten Unterlagen vorab vorläufig Geldinstituten gemäß § 4 Abs. 1 bis zur Höhe von 80 vom Hundert und Außenhandelsbetrieben gemäß § 4 Abs. 2 auf Antrag der Gesellschafter bis zur Höhe von 50 vom Hundert der sich aus den geprüften und festgestellten DM-Eröffnungsbilanzen zum 1. Juli 1990 ergebenden Ausgleichsforderungen zuteilen. Bei Geldinstituten kann die Vorab-Zuteilung auf bis zu 90 vom Hundert der in der zum 31. Dezember 1993 gemäß § 36 D-Markbilanzgesetzes geänderten DM-Eröffnungsbilanz ausgewiesenen Ausgleichsforderung und bei Außenhandelsbetrieben auf Antrag der Gesellschafter auf bis zu 90 vom Hundert der in der zum 31. Dezember 1991 geänderten DM-Eröffnungsbilanz ausgewiesenen Ausgleichsforderung erhöht werden. Die Vorab-Zuteilungen stehen unter dem Vorbehalt der abschließenden Zuteilung nach Bestätigung der Umstellungsrechnung. § 7 Abs. 4 und § 8 Abs. 2 Satz 2, Abs. 3 sind entsprechend anzuwenden.</w:t>
      </w:r>
    </w:p>
    <w:p>
      <w:r>
        <w:t xml:space="preserve">(2) Das Bundesaufsichtsamt kann dem Ausgleichsfonds Währungsumstellung vorab vorläufig Forderungen gegen Geldinstitute gemäß § 5 Abs. 1 und gegen Außenhandelsbetriebe gemäß § 5 Abs. 2 nach Vorliegen von deren in § 2 genannten Unterlagen bis zur Höhe von 80 vom Hundert der sich aus den geprüften und festgestellten DM-Eröffnungsbilanzen zum 1. Juli 1990 ergebenden Ausgleichsverbindlichkeiten, auf Antrag der Gesellschafter der Außenhandelsbetriebe auch bis zur Höhe von 100 vom Hundert zuteilen. Absatz 1 Satz 2 und § 7 Abs. 4 sind entsprechend anzuwenden.</w:t>
      </w:r>
    </w:p>
    <w:p>
      <w:r>
        <w:rPr>
          <w:color w:val="555555"/>
          <w:sz w:val="17"/>
        </w:rPr>
        <w:t xml:space="preserve">Zitiervorschlag: § 7a BUZAV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https://recht.nulegal.eu/gesetze/BUZAV/7a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