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BUZAV — Zuteilung von Ausgleichsforderungen der Geldinstitute und Außenhandelsbetriebe</w:t>
      </w:r>
    </w:p>
    <w:p>
      <w:r>
        <w:rPr>
          <w:color w:val="555555"/>
          <w:sz w:val="18"/>
        </w:rPr>
        <w:t xml:space="preserve">Verordnung über die Bestätigung der Umstellungsrechnung und das Verfahren der Zuteilung und des Erwerbs von Ausgleichsforderungen</w:t>
      </w:r>
    </w:p>
    <w:p>
      <w:r>
        <w:rPr>
          <w:color w:val="555555"/>
          <w:sz w:val="18"/>
        </w:rPr>
        <w:t xml:space="preserve">Stand: 10.06.2019 (konsolidierte Textfassung, kein amtliches Inkrafttretensdatum)</w:t>
      </w:r>
    </w:p>
    <w:p>
      <w:r>
        <w:t xml:space="preserve">(1) Das Bundesaufsichtsamt teilt Geldinstituten Forderungen gegen den Ausgleichsfonds Währungsumstellung als Ausgleichsforderungen so zu, daß die Vermögenswerte ausreichen, um die aus der Einführung der Währung der Deutschen Mark und der Währungsumstellung in der Deutschen Demokratischen Republik hervorgehenden Verbindlichkeiten einschließlich der Rückstellungen zu decken und ferner ein Eigenkapital in der Höhe auszuweisen, daß es mindestens 4 vom Hundert der Bilanzsumme und die Auslastung des nach § 10 des Gesetzes über das Kreditwesen vom Bundesaufsichtsamt erlassenen Grundsatzes I in der Fassung der Bekanntmachung vom 19. Dezember 1985 (BAnz. S. 15302) höchstens das 13fache beträgt.</w:t>
      </w:r>
    </w:p>
    <w:p>
      <w:r>
        <w:t xml:space="preserve">(2) Das Bundesaufsichtsamt teilt Außenhandelsbetrieben Forderungen gegen den Ausgleichsfonds Währungsumstellung als Ausgleichsforderungen so zu, daß die Vermögenswerte ausreichen, um die aus der Einführung der Währung der Deutschen Mark und der Währungsumstellung in der Deutschen Demokratischen Republik hervorgehenden Verbindlichkeiten einschließlich der Rückstellungen zu decken.</w:t>
      </w:r>
    </w:p>
    <w:p>
      <w:r>
        <w:t xml:space="preserve">(3) Die Vermögenswerte und Verbindlichkeiten der Geldinstitute und Außenhandelsbetriebe ergeben sich aus deren geprüften und festgestellten Eröffnungsbilanzen zum 1. Juli 1990.</w:t>
      </w:r>
    </w:p>
    <w:p>
      <w:r>
        <w:t xml:space="preserve">(4) Die Ausgleichsforderungen werden auf volle einhundert Deutsche Mark abgerundet zugeteilt.</w:t>
      </w:r>
    </w:p>
    <w:p>
      <w:r>
        <w:rPr>
          <w:color w:val="555555"/>
          <w:sz w:val="17"/>
        </w:rPr>
        <w:t xml:space="preserve">Zitiervorschlag: § 4 BUZAV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https://recht.nulegal.eu/gesetze/BUZAV/4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