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BUZAV — Begriffsbestimmungen</w:t>
      </w:r>
    </w:p>
    <w:p>
      <w:r>
        <w:rPr>
          <w:color w:val="555555"/>
          <w:sz w:val="18"/>
        </w:rPr>
        <w:t xml:space="preserve">Verordnung über die Bestätigung der Umstellungsrechnung und das Verfahren der Zuteilung und des Erwerbs von Ausgleichsforderungen</w:t>
      </w:r>
    </w:p>
    <w:p>
      <w:r>
        <w:rPr>
          <w:color w:val="555555"/>
          <w:sz w:val="18"/>
        </w:rPr>
        <w:t xml:space="preserve">Stand: 10.06.2019 (konsolidierte Textfassung, kein amtliches Inkrafttretensdatum)</w:t>
      </w:r>
    </w:p>
    <w:p>
      <w:r>
        <w:t xml:space="preserve">Im Sinne dieser Verordnung sind</w:t>
      </w:r>
    </w:p>
    <w:p>
      <w:pPr>
        <w:ind w:left="420"/>
      </w:pPr>
      <w:r>
        <w:t xml:space="preserve">1. Geldinstitute Unternehmen, die vor dem 1. Juli 1990 im Währungsgebiet der Mark der Deutschen Demokratischen Republik befugt Bankgeschäfte nach § 1 Abs. 1 des Gesetzes über das Kreditwesen in der Fassung der Bekanntmachung vom 11. Juli 1985 (BGBl. I S. 1472) betrieben haben; die Befugnis kann auf Gesetz, Verordnung, behördlicher Anordnung oder behördlicher Erlaubnis beruhen,</w:t>
      </w:r>
    </w:p>
    <w:p>
      <w:pPr>
        <w:ind w:left="420"/>
      </w:pPr>
      <w:r>
        <w:t xml:space="preserve">2. Außenhandelsbetriebe Unternehmen, die vor dem 1. Juli 1990 im Währungsgebiet der Mark der Deutschen Demokratischen Republik im Auftrag staatlicher Stellen im Rahmen des Außenhandels- und Valutamonopols Geschäfte mit Unternehmen oder Ländern außerhalb des Währungsgebietes der Mark der Deutschen Demokratischen Republik betrieben haben. Dazu rechnen auch Unternehmen, die den Geschäftsbetrieb von Außenhandelsbetrieben ganz oder teilweise zum Zwecke der Abwicklung übernommen haben, hinsichtlich des abzuwickelnden Vermögens.</w:t>
      </w:r>
    </w:p>
    <w:p>
      <w:r>
        <w:rPr>
          <w:color w:val="555555"/>
          <w:sz w:val="17"/>
        </w:rPr>
        <w:t xml:space="preserve">Zitiervorschlag: § 1 BUZAV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https://recht.nulegal.eu/gesetze/BUZAV/1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