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BUKG 1990 — Zusage der Umzugskostenvergütung in besonderen Fällen</w:t>
      </w:r>
    </w:p>
    <w:p>
      <w:r>
        <w:rPr>
          <w:color w:val="555555"/>
          <w:sz w:val="18"/>
        </w:rPr>
        <w:t xml:space="preserve">Bundesumzugskostengesetz</w:t>
      </w:r>
    </w:p>
    <w:p>
      <w:r>
        <w:rPr>
          <w:color w:val="555555"/>
          <w:sz w:val="18"/>
        </w:rPr>
        <w:t xml:space="preserve">Stand: 10.06.2019 (konsolidierte Textfassung, kein amtliches Inkrafttretensdatum)</w:t>
      </w:r>
    </w:p>
    <w:p>
      <w:r>
        <w:t xml:space="preserve">(1) Die Umzugskostenvergütung kann in entsprechender Anwendung des § 3 Abs. 1 Nr. 1 zugesagt werden für Umzüge aus Anlaß</w:t>
      </w:r>
    </w:p>
    <w:p>
      <w:pPr>
        <w:ind w:left="420"/>
      </w:pPr>
      <w:r>
        <w:t xml:space="preserve">1. der Einstellung,</w:t>
      </w:r>
    </w:p>
    <w:p>
      <w:pPr>
        <w:ind w:left="420"/>
      </w:pPr>
      <w:r>
        <w:t xml:space="preserve">2. der Abordnung oder Kommandierung,</w:t>
      </w:r>
    </w:p>
    <w:p>
      <w:pPr>
        <w:ind w:left="420"/>
      </w:pPr>
      <w:r>
        <w:t xml:space="preserve">3. der vorübergehenden Zuteilung aus dienstlichen Gründen zu einem anderen Teil der Beschäftigungsbehörde,</w:t>
      </w:r>
    </w:p>
    <w:p>
      <w:pPr>
        <w:ind w:left="420"/>
      </w:pPr>
      <w:r>
        <w:t xml:space="preserve">4. der vorübergehenden dienstlichen Tätigkeit bei einer anderen Stelle als einer Dienststelle.</w:t>
      </w:r>
    </w:p>
    <w:p>
      <w:r>
        <w:t xml:space="preserve">(2) Die Umzugskostenvergütung kann ferner zugesagt werden für Umzüge aus Anlaß</w:t>
      </w:r>
    </w:p>
    <w:p>
      <w:pPr>
        <w:ind w:left="420"/>
      </w:pPr>
      <w:r>
        <w:t xml:space="preserve">1. der Aufhebung oder Beendigung einer Maßnahme nach Absatz 1 Nr. 2 bis 4 nach einem Umzug mit Zusage der Umzugskostenvergütung,</w:t>
      </w:r>
    </w:p>
    <w:p>
      <w:pPr>
        <w:ind w:left="420"/>
      </w:pPr>
      <w:r>
        <w:t xml:space="preserve">2. der Räumung einer bundeseigenen oder im Besetzungsrecht des Bundes stehenden Mietwohnung, wenn sie auf Veranlassung der obersten Dienstbehörde oder der von ihr ermächtigten Behörde im dienstlichen Interesse geräumt werden soll,</w:t>
      </w:r>
    </w:p>
    <w:p>
      <w:pPr>
        <w:ind w:left="420"/>
      </w:pPr>
      <w:r>
        <w:t xml:space="preserve">3. einer Versetzung oder eines Wohnungswechsels wegen des Gesundheitszustandes des Berechtigten, des mit ihm in häuslicher Gemeinschaft lebenden Ehegatten oder Lebenspartners oder der mit ihm in häuslicher Gemeinschaft lebenden, beim Familienzuschlag nach dem Bundesbesoldungsgesetz berücksichtigungsfähigen Kinder, wobei die Notwendigkeit des Umzuges amts- oder vertrauensärztlich bescheinigt sein muß,</w:t>
      </w:r>
    </w:p>
    <w:p>
      <w:pPr>
        <w:ind w:left="420"/>
      </w:pPr>
      <w:r>
        <w:t xml:space="preserve">4. eines Wohnungswechsels, der notwendig ist, weil die Wohnung wegen der Zunahme der Zahl der zur häuslichen Gemeinschaft gehörenden, beim Familienzuschlag nach dem Bundesbesoldungsgesetz berücksichtigungsfähigen Kinder unzureichend geworden ist. Unzureichend ist eine Wohnung, wenn die Zimmerzahl der bisherigen Wohnung um mindestens zwei hinter der zustehenden Zimmerzahl zurückbleibt. Dabei darf für jede vor und nach dem Umzug zur häuslichen Gemeinschaft des Berechtigten gehörende Person (§ 6 Abs. 3 Satz 2 und 3) nur ein Zimmer zugebilligt werden.</w:t>
      </w:r>
    </w:p>
    <w:p>
      <w:r>
        <w:t xml:space="preserve">(3) Die Umzugskostenvergütung kann ferner für Umzüge aus Anlaß der Beendigung des Dienstverhältnisses Berechtigten nach § 1 Abs. 1 Satz 2 Nr. 4 bis 6 zugesagt werden, wenn</w:t>
      </w:r>
    </w:p>
    <w:p>
      <w:pPr>
        <w:ind w:left="420"/>
      </w:pPr>
      <w:r>
        <w:t xml:space="preserve">1. ein Verbleiben an Grenzorten, kleineren abgelegenen Plätzen oder Inselorten nicht zumutbar ist oder</w:t>
      </w:r>
    </w:p>
    <w:p>
      <w:pPr>
        <w:ind w:left="420"/>
      </w:pPr>
      <w:r>
        <w:t xml:space="preserve">2. in den vorausgegangenen zehn Jahren mindestens ein Umzug mit Zusage der Umzugskostenvergütung an einen anderen Ort durchgeführt wurde.</w:t>
      </w:r>
    </w:p>
    <w:p>
      <w:r>
        <w:t xml:space="preserve">Die Umzugskostenvergütung wird nur gewährt, wenn innerhalb von zwei Jahren nach Beendigung des Dienstverhältnisses umgezogen wird. Sie wird nicht gewährt, wenn das Dienstverhältnis aus Disziplinargründen oder zur Aufnahme einer anderen Tätigkeit beendet wurde.</w:t>
      </w:r>
    </w:p>
    <w:p>
      <w:r>
        <w:t xml:space="preserve">(4) Der Abordnung nach Absatz 1 Nr. 2 stehen die Zuweisung nach § 29 des Bundesbeamtengesetzes oder nach § 20 des Beamtenstatusgesetzes gleich.</w:t>
      </w:r>
    </w:p>
    <w:p>
      <w:r>
        <w:rPr>
          <w:color w:val="555555"/>
          <w:sz w:val="17"/>
        </w:rPr>
        <w:t xml:space="preserve">Zitiervorschlag: § 4 BUKG 1990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https://recht.nulegal.eu/gesetze/BUKG%201990/4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