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BUKG 1990 — Auslandsumzüge</w:t>
      </w:r>
    </w:p>
    <w:p>
      <w:r>
        <w:rPr>
          <w:color w:val="555555"/>
          <w:sz w:val="18"/>
        </w:rPr>
        <w:t xml:space="preserve">Bundesumzugskostengesetz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Auslandsumzüge sind Umzüge zwischen Inland und Ausland sowie im Ausland.</w:t>
      </w:r>
    </w:p>
    <w:p>
      <w:r>
        <w:t xml:space="preserve">(2) Als Auslandsumzüge gelten nicht die Umzüge</w:t>
      </w:r>
    </w:p>
    <w:p>
      <w:pPr>
        <w:ind w:left="420"/>
      </w:pPr>
      <w:r>
        <w:t xml:space="preserve">1. der im Grenzverkehr tätigen Beamten, und zwar auch dann nicht, wenn sie im Anschluß an die Tätigkeit im Grenzverkehr in das Inland oder in den Fällen des § 3 Abs. 1 Nr. 3, § 4 Abs. 2 Nr. 2 bis 4, Abs. 3 Satz 1 im Ausland umziehen,</w:t>
      </w:r>
    </w:p>
    <w:p>
      <w:pPr>
        <w:ind w:left="420"/>
      </w:pPr>
      <w:r>
        <w:t xml:space="preserve">2. in das Ausland in den Fällen des § 3 Abs. 1 Nr. 3, § 4 Abs. 2 Nr. 2 bis 4, Abs. 3 Satz 1,</w:t>
      </w:r>
    </w:p>
    <w:p>
      <w:pPr>
        <w:ind w:left="420"/>
      </w:pPr>
      <w:r>
        <w:t xml:space="preserve">3. in das Inland in den Fällen des § 3 Abs. 1 Nr. 2 und 3,</w:t>
      </w:r>
    </w:p>
    <w:p>
      <w:pPr>
        <w:ind w:left="420"/>
      </w:pPr>
      <w:r>
        <w:t xml:space="preserve">4. aus Anlaß einer Einstellung, Versetzung, Abordnung oder Kommandierung und der in § 3 Abs. 2, § 4 Abs. 1 Nr. 3, Abs. 2 Nr. 2 bis 4 bezeichneten Maßnahmen im Inland einschließlich ihrer Aufhebung, wenn die bisherige oder die neue Wohnung im Ausland liegt.</w:t>
      </w:r>
    </w:p>
    <w:p>
      <w:r>
        <w:t xml:space="preserve">In den Fällen des Satzes 1 Nr. 2 bis 4 wird für die Umzugsreise (§ 7 Abs. 1) Tage- und Übernachtungsgeld nur für die notwendige Reisedauer gewährt; § 7 Abs. 2 und 3 findet keine Anwendung.</w:t>
      </w:r>
    </w:p>
    <w:p>
      <w:r>
        <w:rPr>
          <w:color w:val="555555"/>
          <w:sz w:val="17"/>
        </w:rPr>
        <w:t xml:space="preserve">Zitiervorschlag: § 13 BUKG 1990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https://recht.nulegal.eu/gesetze/BUKG%201990/13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