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BTVBhHFZustAnO — Vorbehaltsklausel</w:t>
      </w:r>
    </w:p>
    <w:p>
      <w:r>
        <w:rPr>
          <w:color w:val="555555"/>
          <w:sz w:val="18"/>
        </w:rPr>
        <w:t xml:space="preserve">Anordnung zur Übertragung von Zuständigkeiten der Verwaltung des Deutschen Bundestages im Widerspruchsverfahren und über die Vertretung des Bundes bei Klagen aus dem Beamtenverhältnis in Angelegenheiten der Beihilfe und der Heilfürsorge</w:t>
      </w:r>
    </w:p>
    <w:p>
      <w:r>
        <w:rPr>
          <w:color w:val="555555"/>
          <w:sz w:val="18"/>
        </w:rPr>
        <w:t xml:space="preserve">Stand: 01.04.2022 (konsolidierte Textfassung, kein amtliches Inkrafttretensdatum)</w:t>
      </w:r>
    </w:p>
    <w:p>
      <w:r>
        <w:t xml:space="preserve">Die Verwaltung des Deutschen Bundestages behält sich vor, die Zuständigkeiten und Befugnisse nach den §§ 1 und 2 im Einzelfall abweichend zu regeln oder selbst wahrzunehmen.</w:t>
      </w:r>
    </w:p>
    <w:p>
      <w:r>
        <w:rPr>
          <w:color w:val="555555"/>
          <w:sz w:val="17"/>
        </w:rPr>
        <w:t xml:space="preserve">Zitiervorschlag: § 3 BTVBhHFZustAnO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https://recht.nulegal.eu/gesetze/BTVBhHFZustAnO/3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