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BTTG — Nachweispflicht</w:t>
      </w:r>
    </w:p>
    <w:p>
      <w:r>
        <w:rPr>
          <w:color w:val="555555"/>
          <w:sz w:val="18"/>
        </w:rPr>
        <w:t xml:space="preserve">Bundestariftreuegesetz</w:t>
      </w:r>
    </w:p>
    <w:p>
      <w:r>
        <w:rPr>
          <w:color w:val="555555"/>
          <w:sz w:val="18"/>
        </w:rPr>
        <w:t xml:space="preserve">Stand: 01.05.2026 (konsolidierte Textfassung, kein amtliches Inkrafttretensdatum)</w:t>
      </w:r>
    </w:p>
    <w:p>
      <w:r>
        <w:t xml:space="preserve">Der Bundesauftraggeber verpflichtet den Auftragnehmer, mittels geeigneter Unterlagen zu dokumentieren, dass der Auftragnehmer sein Tariftreueversprechen nach § 3 einhält, und die Unterlagen auf Anforderung der Prüfstelle Bundestariftreue vorzulegen.</w:t>
      </w:r>
    </w:p>
    <w:p>
      <w:r>
        <w:rPr>
          <w:color w:val="555555"/>
          <w:sz w:val="17"/>
        </w:rPr>
        <w:t xml:space="preserve">Zitiervorschlag: § 9 BTTG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