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BTTG — Clearingstelle; Verordnungsermächtigung</w:t>
      </w:r>
    </w:p>
    <w:p>
      <w:r>
        <w:rPr>
          <w:color w:val="555555"/>
          <w:sz w:val="18"/>
        </w:rPr>
        <w:t xml:space="preserve">Bundestariftreuegesetz</w:t>
      </w:r>
    </w:p>
    <w:p>
      <w:r>
        <w:rPr>
          <w:color w:val="555555"/>
          <w:sz w:val="18"/>
        </w:rPr>
        <w:t xml:space="preserve">Stand: 01.05.2026 (konsolidierte Textfassung, kein amtliches Inkrafttretensdatum)</w:t>
      </w:r>
    </w:p>
    <w:p>
      <w:r>
        <w:t xml:space="preserve">(1) Das Bundesministerium für Arbeit und Soziales errichtet eine Clearingstelle, die aus je drei Vertreterinnen beziehungsweise Vertretern der Spitzenorganisationen der Arbeitgeber und der Arbeitnehmer nach § 12 des Tarifvertragsgesetzes besteht.</w:t>
      </w:r>
    </w:p>
    <w:p>
      <w:r>
        <w:t xml:space="preserve">(2) Die Clearingstelle gibt auf Verlangen der zur Stellungnahme Berechtigten nach § 5 Absatz 4 Satz 2 eine Empfehlung darüber ab, ob und mit welchem Inhalt eine Rechtsverordnung nach § 5 erlassen werden soll.</w:t>
      </w:r>
    </w:p>
    <w:p>
      <w:r>
        <w:t xml:space="preserve">(3) Ein Beschluss über eine Empfehlung der Clearingstelle kommt mit der Mehrheit der Stimmen ihrer Mitglieder zustande. Kommt ein mehrheitlicher Beschluss nicht zustande, kann die Clearingstelle mehrere Empfehlungen abgeben.</w:t>
      </w:r>
    </w:p>
    <w:p>
      <w:r>
        <w:t xml:space="preserve">(4) Das Bundesministerium für Arbeit und Soziales wird ermächtigt, durch Rechtsverordnung ohne Zustimmung des Bundesrates die näheren Einzelheiten, einschließlich der Errichtung der Clearingstelle, der Bestellung ihrer Mitglieder und der Beschlussfassung durch die Clearingstelle, zu regeln.</w:t>
      </w:r>
    </w:p>
    <w:p>
      <w:r>
        <w:rPr>
          <w:color w:val="555555"/>
          <w:sz w:val="17"/>
        </w:rPr>
        <w:t xml:space="preserve">Zitiervorschlag: § 6 BTTG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https://recht.nulegal.eu/gesetze/BTTG/6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