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BTTG — Anspruch auf Gewährung der verbindlichen Arbeitsbedingungen</w:t>
      </w:r>
    </w:p>
    <w:p>
      <w:r>
        <w:rPr>
          <w:color w:val="555555"/>
          <w:sz w:val="18"/>
        </w:rPr>
        <w:t xml:space="preserve">Bundestariftreuegesetz</w:t>
      </w:r>
    </w:p>
    <w:p>
      <w:r>
        <w:rPr>
          <w:color w:val="555555"/>
          <w:sz w:val="18"/>
        </w:rPr>
        <w:t xml:space="preserve">Stand: 01.05.2026 (konsolidierte Textfassung, kein amtliches Inkrafttretensdatum)</w:t>
      </w:r>
    </w:p>
    <w:p>
      <w:r>
        <w:t xml:space="preserve">(1) Arbeitgeber sind verpflichtet, ihren zur Leistungserbringung eingesetzten Arbeitnehmerinnen und Arbeitnehmern für die Dauer, in der diese in Ausführung des öffentlichen Auftrags oder der Konzession tätig sind, mindestens die einschlägigen, in einer Rechtsverordnung nach § 5 für die betroffene Branche festgesetzten Arbeitsbedingungen zu gewähren. Wird eine Leiharbeitnehmerin oder ein Leiharbeitnehmer vom Auftragnehmer oder einem Nachunternehmer zur Leistungserbringung eingesetzt und dabei mit Tätigkeiten beschäftigt, die in den Geltungsbereich einer Rechtsverordnung nach § 5 fallen, hat der Verleiher mindestens die in dieser Rechtsverordnung vorgeschriebenen Arbeitsbedingungen zu gewähren.</w:t>
      </w:r>
    </w:p>
    <w:p>
      <w:r>
        <w:t xml:space="preserve">(2) Ein Verzicht auf Ansprüche der Arbeitnehmerinnen und Arbeitnehmer sowie der Leiharbeitnehmerinnen und Leiharbeitnehmer nach Absatz 1 ist nur in einem von den Tarifvertragsparteien gebilligten Vergleich zulässig. Die Verwirkung von Ansprüchen nach Absatz 1 ist ausgeschlossen. Ausschlussfristen für die Geltendmachung der Ansprüche nach Absatz 1 können ausschließlich in dem der Rechtsverordnung nach § 5 zugrunde liegenden Tarifvertrag geregelt werden.</w:t>
      </w:r>
    </w:p>
    <w:p>
      <w:r>
        <w:t xml:space="preserve">(3) Arbeitgeber sind verpflichtet, die Arbeitnehmerinnen und Arbeitnehmer sowie die Leiharbeitnehmerinnen und Leiharbeitnehmer, die sie im Geltungsbereich einer Rechtsverordnung nach § 5 zur Leistungserbringung einsetzen, spätestens am 15. des auf den Tag der ersten Tätigkeit in Ausführung des Auftrags oder der Konzession folgenden Monats schriftlich oder in Textform darüber zu informieren, dass sie einen Anspruch auf die einschlägigen Arbeitsbedingungen haben. Die Bundesauftraggeber stellen Auftragnehmern einen Vordruck für die Erfüllung der Pflicht nach Satz 1 zur Verfügung.</w:t>
      </w:r>
    </w:p>
    <w:p>
      <w:r>
        <w:rPr>
          <w:color w:val="555555"/>
          <w:sz w:val="17"/>
        </w:rPr>
        <w:t xml:space="preserve">Zitiervorschlag: § 4 BTTG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