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BTTG — Fakultativer Ausschlussgrund</w:t>
      </w:r>
    </w:p>
    <w:p>
      <w:r>
        <w:rPr>
          <w:color w:val="555555"/>
          <w:sz w:val="18"/>
        </w:rPr>
        <w:t xml:space="preserve">Bundestariftreuegesetz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Auftraggeber nach § 98 des Gesetzes gegen Wettbewerbsbeschränkungen sollen unter Berücksichtigung des Grundsatzes der Verhältnismäßigkeit ein Unternehmen zu jedem Zeitpunkt des Vergabeverfahrens von der Teilnahme an einem Vergabeverfahren ausschließen, wenn nach § 13 Absatz 1 ein Verstoß unanfechtbar festgestellt wurde. § 125 des Gesetzes gegen Wettbewerbsbeschränkungen gilt entsprechend.</w:t>
      </w:r>
    </w:p>
    <w:p>
      <w:r>
        <w:t xml:space="preserve">(2) Wenn ein Unternehmen, bei dem der Ausschlussgrund nach Absatz 1 Satz 1 vorliegt, keine oder keine ausreichenden Selbstreinigungsmaßnahmen nach § 125 des Gesetzes gegen Wettbewerbsbeschränkungen ergriffen hat, darf das Unternehmen höchstens drei Jahre ab Beendigung des durch den Verwaltungsakt im Sinne des Absatzes 1 festgestellten Verstoßes von der Teilnahme an Vergabeverfahren ausgeschlossen werden.</w:t>
      </w:r>
    </w:p>
    <w:p>
      <w:r>
        <w:rPr>
          <w:color w:val="555555"/>
          <w:sz w:val="17"/>
        </w:rPr>
        <w:t xml:space="preserve">Zitiervorschlag: § 14 BTTG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