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BTHausO 2025 — Bibliothek, Archiv, Sondereinrichtungen</w:t>
      </w:r>
    </w:p>
    <w:p>
      <w:r>
        <w:rPr>
          <w:color w:val="555555"/>
          <w:sz w:val="18"/>
        </w:rPr>
        <w:t xml:space="preserve">Hausordnung des Deutschen Bundestages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die Benutzung der Bibliothek, der Archive und anderer Sondereinrichtungen sind die entsprechenden Benutzungsordnungen maßgebend.</w:t>
      </w:r>
    </w:p>
    <w:p>
      <w:r>
        <w:rPr>
          <w:color w:val="555555"/>
          <w:sz w:val="17"/>
        </w:rPr>
        <w:t xml:space="preserve">Zitiervorschlag: § 9 BTHausO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https://recht.nulegal.eu/gesetze/BTHausO%202025/9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