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2a BTHausO 2025 — Zugangsberechtigung zu IT-Systemen</w:t>
      </w:r>
    </w:p>
    <w:p>
      <w:r>
        <w:rPr>
          <w:color w:val="555555"/>
          <w:sz w:val="18"/>
        </w:rPr>
        <w:t xml:space="preserve">Hausordnung des Deutschen Bundestages</w:t>
      </w:r>
    </w:p>
    <w:p>
      <w:r>
        <w:rPr>
          <w:color w:val="555555"/>
          <w:sz w:val="18"/>
        </w:rPr>
        <w:t xml:space="preserve">Stand: 13.04.2025 (konsolidierte Textfassung, kein amtliches Inkrafttretensdatum)</w:t>
      </w:r>
    </w:p>
    <w:p>
      <w:r>
        <w:t xml:space="preserve">(1) Der Deutsche Bundestag stellt ein gemeinsames Informations- und Kommunikationssystem bereit (IT-Systeme).</w:t>
      </w:r>
    </w:p>
    <w:p>
      <w:r>
        <w:t xml:space="preserve">(2) Unter den Voraussetzungen des § 2 Absatz 6a können Personen im Sinne des § 2 Absatz 2 Nummer 3 und 4 Zugriff auf die IT-Systeme des Deutschen Bundestages erhalten.</w:t>
      </w:r>
    </w:p>
    <w:p>
      <w:r>
        <w:t xml:space="preserve">(3) § 2 Absatz 6b gilt entsprechend.</w:t>
      </w:r>
    </w:p>
    <w:p>
      <w:r>
        <w:t xml:space="preserve">(4) Weitere Einzelheiten zum Zweck und Verfahren der Zuverlässigkeitsüberprüfung werden in ergänzenden Regelungen der Präsidentin oder des Präsidenten des Deutschen Bundestages nach § 10 Absatz 2 festgelegt.</w:t>
      </w:r>
    </w:p>
    <w:p>
      <w:r>
        <w:rPr>
          <w:color w:val="555555"/>
          <w:sz w:val="17"/>
        </w:rPr>
        <w:t xml:space="preserve">Zitiervorschlag: § 2a BTHausO 2025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https://recht.nulegal.eu/gesetze/BTHausO%202025/2a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