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BTHausO 2002 — Anordnungen des Ordnungspersonals, Anwendung unmittelbaren Zwangs, Hausverbot</w:t>
      </w:r>
    </w:p>
    <w:p>
      <w:r>
        <w:rPr>
          <w:color w:val="555555"/>
          <w:sz w:val="18"/>
        </w:rPr>
        <w:t xml:space="preserve">Hausordnung des Deutschen Bundestages</w:t>
      </w:r>
    </w:p>
    <w:p>
      <w:r>
        <w:rPr>
          <w:color w:val="555555"/>
          <w:sz w:val="18"/>
        </w:rPr>
        <w:t xml:space="preserve">Historische Fassung: Stand 10.06.2019 bis 24.08.2020. Dies ist nicht die aktuelle Fassung.</w:t>
      </w:r>
    </w:p>
    <w:p>
      <w:r>
        <w:t xml:space="preserve">(1) Die zuständigen Mitarbeiterinnen und Mitarbeiter haben die zum Schutze der parlamentarischen Arbeit erforderlichen Ordnungs- und Sicherungsaufgaben durchzuführen; ihren Weisungen ist Folge zu leisten.</w:t>
      </w:r>
    </w:p>
    <w:p>
      <w:r>
        <w:t xml:space="preserve">(2) Zur Aufrechterhaltung der Sicherheit und Ordnung kann unmittelbarer Zwang im Sinne des Gesetzes über den unmittelbaren Zwang bei Ausübung öffentlicher Gewalt durch Vollzugsbeamte des Bundes ausgeübt werden.</w:t>
      </w:r>
    </w:p>
    <w:p>
      <w:r>
        <w:t xml:space="preserve">(3) Wer den Bestimmungen dieser Hausordnung zuwiderhandelt, kann aus den Gebäuden des Bundestages verwiesen werden.</w:t>
      </w:r>
    </w:p>
    <w:p>
      <w:r>
        <w:t xml:space="preserve">(4) Der Präsident des Deutschen Bundestages kann bei einem Verstoß gegen diese Hausordnung ein Hausverbot verhängen.</w:t>
      </w:r>
    </w:p>
    <w:p>
      <w:r>
        <w:rPr>
          <w:color w:val="555555"/>
          <w:sz w:val="17"/>
        </w:rPr>
        <w:t xml:space="preserve">Zitiervorschlag: § 7 BTHausO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https://recht.nulegal.eu/gesetze/BTHausO%202002/7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