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BTHausO 2002 — Bild- und Tonaufnahmen, Medien</w:t>
      </w:r>
    </w:p>
    <w:p>
      <w:r>
        <w:rPr>
          <w:color w:val="555555"/>
          <w:sz w:val="18"/>
        </w:rPr>
        <w:t xml:space="preserve">Hausordnung des Deutschen Bundestages</w:t>
      </w:r>
    </w:p>
    <w:p>
      <w:r>
        <w:rPr>
          <w:color w:val="555555"/>
          <w:sz w:val="18"/>
        </w:rPr>
        <w:t xml:space="preserve">Historische Fassung: Stand 10.06.2019 bis 24.08.2020. Dies ist nicht die aktuelle Fassung.</w:t>
      </w:r>
    </w:p>
    <w:p>
      <w:r>
        <w:t xml:space="preserve">(1) Geräte zur Aufzeichnung, Übermittlung, Übertragung oder Wiedergabe von Bild und Ton dürfen nur mit Einwilligung des Präsidenten des Deutschen Bundestages und nach Maßgabe der vom Präsidenten in Ausübung seines Hausrechts erlassenen Regelungen zur Medienberichterstattung benutzt werden. Die unautorisierte Ablichtung persönlicher Unterlagen in der Weise, dass diese lesbar sind, ist untersagt.</w:t>
      </w:r>
    </w:p>
    <w:p>
      <w:r>
        <w:t xml:space="preserve">(2) Bild- und Tonaufnahmen von öffentlichen Sitzungen des Deutschen Bundestages und seiner Gremien dürfen nur von den dazu ausgewiesenen Plätzen aus erfolgen.</w:t>
      </w:r>
    </w:p>
    <w:p>
      <w:r>
        <w:t xml:space="preserve">(3) Bild- und Tonaufnahmen zu gewerblichen, insbesondere zu Werbezwecken sind untersagt; zu privaten Zwecken sind sie zulässig, soweit der Parlamentsbetrieb sowie die Persönlichkeitsrechte der im Gebäude Anwesenden hiervon nicht beeinträchtigt werden, in Sitzungssälen und -räumen nur während sitzungsfreier Zeiten. Die Rechte Dritter bleiben unberührt.</w:t>
      </w:r>
    </w:p>
    <w:p>
      <w:r>
        <w:rPr>
          <w:color w:val="555555"/>
          <w:sz w:val="17"/>
        </w:rPr>
        <w:t xml:space="preserve">Zitiervorschlag: § 6 BTHausO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https://recht.nulegal.eu/gesetze/BTHausO%202002/6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