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BTHausO 2002 — Geltungsbereich</w:t>
      </w:r>
    </w:p>
    <w:p>
      <w:r>
        <w:rPr>
          <w:color w:val="555555"/>
          <w:sz w:val="18"/>
        </w:rPr>
        <w:t xml:space="preserve">Hausordnung des Deutschen Bundestages</w:t>
      </w:r>
    </w:p>
    <w:p>
      <w:r>
        <w:rPr>
          <w:color w:val="555555"/>
          <w:sz w:val="18"/>
        </w:rPr>
        <w:t xml:space="preserve">Historische Fassung: Stand 10.06.2019 bis 24.08.2020. Dies ist nicht die aktuelle Fassung.</w:t>
      </w:r>
    </w:p>
    <w:p>
      <w:r>
        <w:t xml:space="preserve">Die Gebäude des Deutschen Bundestages (= der Verwaltung des Deutschen Bundestages auf Dauer oder vorübergehend unterstehende Gebäude, Gebäudeteile und Grundstücke, § 7 Abs. 2 GO-BT) dienen der parlamentarischen Arbeit. In ihnen übt der Präsident des Deutschen Bundestages das Hausrecht und die Polizeigewalt aus. Es gilt diese Hausordnung.</w:t>
      </w:r>
    </w:p>
    <w:p>
      <w:r>
        <w:rPr>
          <w:color w:val="555555"/>
          <w:sz w:val="17"/>
        </w:rPr>
        <w:t xml:space="preserve">Zitiervorschlag: § 1 BTHausO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https://recht.nulegal.eu/gesetze/BTHausO%202002/1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BTHausO 2002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