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BTHG</w:t>
      </w:r>
    </w:p>
    <w:p>
      <w:r>
        <w:rPr>
          <w:color w:val="555555"/>
          <w:sz w:val="18"/>
        </w:rPr>
        <w:t xml:space="preserve">Bundesteilhabegesetz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