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BTGO1980Anl 3 — Registrierung und Verwaltung von VS</w:t>
      </w:r>
    </w:p>
    <w:p>
      <w:r>
        <w:rPr>
          <w:color w:val="555555"/>
          <w:sz w:val="18"/>
        </w:rPr>
        <w:t xml:space="preserve">Geheimschutzordnung des Deutschen Bundestages (Anlage 3 der Geschäftsordnung des Deutschen Bundestages, BGBl. I 1980, 1237)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(1) Werden VS der Geheimhaltungsgrade VS-VERTRAULICH oder höher dem Bundestag, seinen Ausschüssen oder Mitgliedern des Bundestages zugeleitet, sind sie, soweit sie nicht über die Geheimregistratur geleitet worden sind, grundsätzlich dieser zur Registrierung und Verwaltung zuzuleiten.</w:t>
      </w:r>
    </w:p>
    <w:p>
      <w:r>
        <w:t xml:space="preserve">(2) Im Bundestag entstehende VS der Geheimhaltungsgrade VS-VERTRAULICH und höher sind grundsätzlich ebenfalls der Geheimregistratur zur Registrierung und Verwaltung zuzuleiten.</w:t>
      </w:r>
    </w:p>
    <w:p>
      <w:r>
        <w:t xml:space="preserve">(3) Der Empfang von VS des Geheimhaltungsgrades VS-VERTRAULICH oder höher ist schriftlich zu bestätigen.</w:t>
      </w:r>
    </w:p>
    <w:p>
      <w:r>
        <w:t xml:space="preserve">(4) VS der Geheimhaltungsgrade VS-VERTRAULICH und höher sind in der Geheimregistratur oder den hierfür vom Präsidenten bestimmten Räumen aufzubewahren.</w:t>
      </w:r>
    </w:p>
    <w:p>
      <w:r>
        <w:t xml:space="preserve">(5) VS des Geheimhaltungsgrades VS-NUR FÜR DEN DIENSTGEBRAUCH sind unter Verschluß aufzubewahren; dieses ist nicht notwendig, wenn sie in Räumen aufbewahrt werden, zu denen Außenstehende keinen Zugang haben.</w:t>
      </w:r>
    </w:p>
    <w:p>
      <w:r>
        <w:rPr>
          <w:color w:val="555555"/>
          <w:sz w:val="17"/>
        </w:rPr>
        <w:t xml:space="preserve">Zitiervorschlag: § 8 BTGO1980Anl 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https://recht.nulegal.eu/gesetze/BTGO1980Anl%203/8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BTGO1980Anl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