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BTGO 2025 — Haushaltsvorlagen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Haushaltsvorlagen sind der Entwurf des Haushaltsgesetzes und des Haushaltsplans, Änderungsvorlagen zu diesen Entwürfen (Ergänzungsvorlagen), Vorlagen zur Änderung des Haushaltsgesetzes und des Haushaltsplans (Nachtragshaushaltsvorlagen) sowie sonstige den Haushalt betreffende Vorlagen. Alle Haushaltsvorlagen sind dem Haushaltsausschuss zu überweisen; auf ihr Verlangen sind die Fachausschüsse gutachtlich zu hören. § 63 Absatz 2 gilt entsprechend. Der Haushaltsausschuss soll die Stellungnahmen der beteiligten Ausschüsse wiedergeben. Ergänzungsvorlagen überweist der Präsident grundsätzlich ohne erste Beratung. Nachtragshaushaltsvorlagen können auf Vorschlag des Ältestenrates durch den Präsidenten ohne erste Beratung überwiesen und in einer Beratung abschließend behandelt werden.</w:t>
      </w:r>
    </w:p>
    <w:p>
      <w:r>
        <w:t xml:space="preserve">(2) Die zweite Beratung des Entwurfs des Haushaltsgesetzes und des Haushaltsplans darf frühestens sechs Wochen, die abschließende Beratung von Nachtragshaushaltsvorlagen frühestens drei Wochen nach Zuleitung erfolgen, es sei denn, die Stellungnahme des Bundesrates geht vor Ablauf der in Artikel 110 Absatz 3 des Grundgesetzes vorgesehenen Frist ein.</w:t>
      </w:r>
    </w:p>
    <w:p>
      <w:r>
        <w:t xml:space="preserve">(3) Für die abschließende Beratung von Nachtragshaushaltsvorlagen findet neben den Bestimmungen für die zweite Beratung (§§ 81, 82) die Bestimmung über die Schlussabstimmung (§ 86) entsprechende Anwendung.</w:t>
      </w:r>
    </w:p>
    <w:p>
      <w:r>
        <w:t xml:space="preserve">(4) Nachtragshaushaltsvorlagen hat der Haushaltsausschuss spätestens innerhalb der auf den Eingang der Stellungnahme des Bundesrates folgenden Sitzungswoche zu beraten. Der Bericht des Haushaltsausschusses ist auf die Tagesordnung der nächsten Sitzung des Bundestages zu setzen. Hat der Haushaltsausschuss seine Beratungen nicht innerhalb der Frist abgeschlossen, ist die Vorlage ohne Ausschussbericht auf die Tagesordnung der nächsten Sitzung des Bundestages zu setzen.</w:t>
      </w:r>
    </w:p>
    <w:p>
      <w:r>
        <w:rPr>
          <w:color w:val="555555"/>
          <w:sz w:val="17"/>
        </w:rPr>
        <w:t xml:space="preserve">Zitiervorschlag: § 95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