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72 BTGO 2025 — Abstimmung außerhalb einer Sitzung</w:t>
      </w:r>
    </w:p>
    <w:p>
      <w:r>
        <w:rPr>
          <w:color w:val="555555"/>
          <w:sz w:val="18"/>
        </w:rPr>
        <w:t xml:space="preserve">Geschäftsordnung des Deutschen Bundestages</w:t>
      </w:r>
    </w:p>
    <w:p>
      <w:r>
        <w:rPr>
          <w:color w:val="555555"/>
          <w:sz w:val="18"/>
        </w:rPr>
        <w:t xml:space="preserve">Stand: 01.11.2025 (konsolidierte Textfassung, kein amtliches Inkrafttretensdatum)</w:t>
      </w:r>
    </w:p>
    <w:p>
      <w:r>
        <w:t xml:space="preserve">Der Ausschuss kann den Vorsitzenden einstimmig ermächtigen, auch außerhalb einer Sitzung über bestimmte Fragen in besonderen Eilfällen eine schriftliche Abstimmung durchführen zu lassen. § 122a Absatz 1 findet entsprechende Anwendung. Macht der Ausschuss von dieser Möglichkeit Gebrauch, hat der Vorsitzende den Mitgliedern des Ausschusses den Entwurf einer Beschlussempfehlung zuzuleiten, über die innerhalb einer bestimmten Frist in entsprechender Anwendung des § 46 Satz 1 abgestimmt werden kann. Eine schriftliche Abstimmung entfällt, wenn eine Sitzung des Ausschusses aufgrund der Bestimmungen des § 60 Absatz 2 oder 3 stattfindet.</w:t>
      </w:r>
    </w:p>
    <w:p>
      <w:r>
        <w:rPr>
          <w:color w:val="555555"/>
          <w:sz w:val="17"/>
        </w:rPr>
        <w:t xml:space="preserve">Zitiervorschlag: § 72 BTGO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https://recht.nulegal.eu/gesetze/BTGO%202025/72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