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69a BTGO 2025 — Besondere Beteiligungsrechte Dritter</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Berät ein Ausschuss einen ihm federführend überwiesenen Gesetzentwurf, durch den wesentliche Belange von Gemeinden und Gemeindeverbänden berührt werden, ist den auf Bundesebene bestehenden kommunalen Spitzenverbänden vor Beschlussfassung im Ausschuss Gelegenheit zur Stellungnahme zu geben. Hiervon kann bei Regierungsvorlagen abgesehen werden, wenn aus der Begründung der Vorlagen die Auffassungen der kommunalen Spitzenverbände ersichtlich sind. Wesentliche Belange im Sinne des Satzes 1 werden durch Gesetze berührt, die ganz oder teilweise von den Gemeinden oder Gemeindeverbänden auszuführen sind, ihre öffentlichen Finanzen unmittelbar betreffen oder auf ihre Verwaltungsorganisation einwirken.</w:t>
      </w:r>
    </w:p>
    <w:p>
      <w:r>
        <w:t xml:space="preserve">(2) Betrifft eine Anhörung gemäß § 70 Absatz 1 durch den federführenden Ausschuss Gesetzentwürfe gemäß Absatz 1 Satz 3, ist den auf Bundesebene bestehenden kommunalen Spitzenverbänden Gelegenheit zur Teilnahme an der Anhörung zu geben. Absatz 1 Satz 2 gilt entsprechend. Im Fall einer Teilnahme unterbleibt eine Anrechnung nach § 70 Absatz 2 Satz 3. Die Stellungnahmen der kommunalen Spitzenverbände sollen in ihren wesentlichen Punkten im Bericht wiedergegeben werden.</w:t>
      </w:r>
    </w:p>
    <w:p>
      <w:r>
        <w:t xml:space="preserve">(3) Betrifft eine Anhörung gemäß § 70 Absatz 1 durch den federführenden Ausschuss Gesetzentwürfe, die in erheblicher Weise die Rechte und Freiheiten natürlicher Personen in Bezug auf die Verarbeitung personenbezogener Daten betreffen, ist auf Beschluss des Ausschusses oder auf Verlangen eines Viertels seiner Mitglieder dem Bundesbeauftragten für den Datenschutz und die Informationsfreiheit Gelegenheit zur Teilnahme an der Anhörung zu geben. Absatz 2 Satz 3 und 4 gilt entsprechend.</w:t>
      </w:r>
    </w:p>
    <w:p>
      <w:r>
        <w:rPr>
          <w:color w:val="555555"/>
          <w:sz w:val="17"/>
        </w:rPr>
        <w:t xml:space="preserve">Zitiervorschlag: § 69a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https://recht.nulegal.eu/gesetze/BTGO%202025/69a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