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BTGO 2025 — Berichterstattung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(1) Ausschussberichte an den Bundestag über Vorlagen sind in der Regel schriftlich zu erstatten. Sie können mündlich ergänzt werden.</w:t>
      </w:r>
    </w:p>
    <w:p>
      <w:r>
        <w:t xml:space="preserve">(2) Die Berichte müssen die Beschlussempfehlung des federführenden Ausschusses mit Begründung sowie die Ansicht der Minderheit und die Stellungnahmen der beteiligten Ausschüsse enthalten.</w:t>
      </w:r>
    </w:p>
    <w:p>
      <w:r>
        <w:rPr>
          <w:color w:val="555555"/>
          <w:sz w:val="17"/>
        </w:rPr>
        <w:t xml:space="preserve">Zitiervorschlag: § 66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