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BTGO 2025 — Federführender Ausschuss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Den Bericht an den Bundestag gemäß § 66 kann nur der federführende Ausschuss erstatten.</w:t>
      </w:r>
    </w:p>
    <w:p>
      <w:r>
        <w:t xml:space="preserve">(2) Werden Vorlagen an mehrere Ausschüsse überwiesen (§ 80), ist die Stellungnahme des mitberatenden Ausschusses in die Beschlussempfehlung des federführenden Ausschusses einzubeziehen.</w:t>
      </w:r>
    </w:p>
    <w:p>
      <w:r>
        <w:t xml:space="preserve">(3) Beraten mehrere Ausschüsse in gemeinsamer Sitzung über denselben Verhandlungsgegenstand, stimmen die Ausschüsse getrennt ab.</w:t>
      </w:r>
    </w:p>
    <w:p>
      <w:r>
        <w:rPr>
          <w:color w:val="555555"/>
          <w:sz w:val="17"/>
        </w:rPr>
        <w:t xml:space="preserve">Zitiervorschlag: § 63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