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27a BTGO 2025 — Zwischenfragen, -bemerkungen, Kurzinterventionen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Während der Aussprache über einen Verhandlungsgegenstand kann der Präsident mit Einverständnis des Redners das Wort für Zwischenfragen oder ‑bemerkungen, die kurz und präzise sein müssen, erteilen. Die Mitglieder des Bundestages melden sich hierzu über die Saalmikrofone zu Wort.</w:t>
      </w:r>
    </w:p>
    <w:p>
      <w:r>
        <w:t xml:space="preserve">(2) Im Anschluss an einen Debattenbeitrag kann der Präsident einem Mitglied des Bundestages das Wort zu einer Kurzintervention von höchstens zwei Minuten erteilen. Er kann das Mitglied, sofern es noch für einen Debattenbeitrag gemeldet ist, auch auf diesen verweisen. Der Redner darf auf eine Kurzintervention noch einmal kurz antworten. Wenn es um die Zurückweisung von Äußerungen gegen die eigene Person oder um die Richtigstellung eigener Äußerungen geht, soll das Wort nach Satz 1 erteilt werden. Dieser Anlass ist dem Präsidenten bei der Wortmeldung vorab mitzuteilen.</w:t>
      </w:r>
    </w:p>
    <w:p>
      <w:r>
        <w:rPr>
          <w:color w:val="555555"/>
          <w:sz w:val="17"/>
        </w:rPr>
        <w:t xml:space="preserve">Zitiervorschlag: § 27a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https://recht.nulegal.eu/gesetze/BTGO%202025/27a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