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BTGO 2025 — Vertagung der Sitzung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Stand: 01.11.2025 (konsolidierte Textfassung, kein amtliches Inkrafttretensdatum)</w:t>
      </w:r>
    </w:p>
    <w:p>
      <w:r>
        <w:t xml:space="preserve">Die Sitzung kann nur vertagt werden, wenn es der Bundestag auf Vorschlag des Präsidenten oder auf Antrag einer Fraktion oder von anwesenden fünf vom Hundert der Mitglieder des Bundestages beschließt.</w:t>
      </w:r>
    </w:p>
    <w:p>
      <w:r>
        <w:rPr>
          <w:color w:val="555555"/>
          <w:sz w:val="17"/>
        </w:rPr>
        <w:t xml:space="preserve">Zitiervorschlag: § 26 BTGO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https://recht.nulegal.eu/gesetze/BTGO%202025/26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