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88 BTGO 1980 — Behandlung von Entschließungsanträgen</w:t>
      </w:r>
    </w:p>
    <w:p>
      <w:r>
        <w:rPr>
          <w:color w:val="555555"/>
          <w:sz w:val="18"/>
        </w:rPr>
        <w:t xml:space="preserve">Geschäftsordnung des Deutschen Bundestages</w:t>
      </w:r>
    </w:p>
    <w:p>
      <w:r>
        <w:rPr>
          <w:color w:val="555555"/>
          <w:sz w:val="18"/>
        </w:rPr>
        <w:t xml:space="preserve">Historische Fassung: Stand 10.06.2019 bis 01.11.2025. Dies ist nicht die aktuelle Fassung.</w:t>
      </w:r>
    </w:p>
    <w:p>
      <w:r>
        <w:t xml:space="preserve">(1) Über Entschließungsanträge (§ 75 Abs. 2 Buchstabe c) wird nach der Schlußabstimmung über den Verhandlungsgegenstand oder, wenn keine Schlußabstimmung möglich ist, nach Schluß der Aussprache abgestimmt. Über Entschließungsanträge zu Teilen des Haushaltsplanes kann während der dritten Beratung abgestimmt werden.</w:t>
      </w:r>
    </w:p>
    <w:p>
      <w:r>
        <w:t xml:space="preserve">(2) Entschließungsanträge können einem Ausschuß nur überwiesen werden, wenn die Antragsteller nicht widersprechen. Auf Verlangen einer Fraktion oder von anwesenden fünf vom Hundert der Mitglieder des Bundestages ist die Abstimmung auf den nächsten Sitzungstag zu verschieben.</w:t>
      </w:r>
    </w:p>
    <w:p>
      <w:r>
        <w:rPr>
          <w:color w:val="555555"/>
          <w:sz w:val="17"/>
        </w:rPr>
        <w:t xml:space="preserve">Zitiervorschlag: § 88 BTGO 1980</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https://recht.nulegal.eu/gesetze/BTGO%201980/88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88 BTGO 1980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